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7102206"/>
        <w:docPartObj>
          <w:docPartGallery w:val="Cover Pages"/>
          <w:docPartUnique/>
        </w:docPartObj>
      </w:sdtPr>
      <w:sdtEndPr>
        <w:rPr>
          <w:i/>
          <w:iCs/>
        </w:rPr>
      </w:sdtEndPr>
      <w:sdtContent>
        <w:p w14:paraId="6F401E95" w14:textId="2C6F6CE4" w:rsidR="008250A1" w:rsidRDefault="00F45DA1">
          <w:r>
            <w:rPr>
              <w:noProof/>
            </w:rPr>
            <mc:AlternateContent>
              <mc:Choice Requires="wps">
                <w:drawing>
                  <wp:anchor distT="0" distB="0" distL="114300" distR="114300" simplePos="0" relativeHeight="251660288" behindDoc="0" locked="0" layoutInCell="1" allowOverlap="1" wp14:anchorId="554AC90E" wp14:editId="462DCBE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2314575"/>
                    <wp:effectExtent l="0" t="0" r="635" b="9525"/>
                    <wp:wrapNone/>
                    <wp:docPr id="467" name="Rectangle 81"/>
                    <wp:cNvGraphicFramePr/>
                    <a:graphic xmlns:a="http://schemas.openxmlformats.org/drawingml/2006/main">
                      <a:graphicData uri="http://schemas.microsoft.com/office/word/2010/wordprocessingShape">
                        <wps:wsp>
                          <wps:cNvSpPr/>
                          <wps:spPr>
                            <a:xfrm>
                              <a:off x="0" y="0"/>
                              <a:ext cx="2875915" cy="2314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3D3163" w14:textId="666CCE61" w:rsidR="008250A1" w:rsidRDefault="00F45DA1">
                                <w:pPr>
                                  <w:spacing w:before="240"/>
                                  <w:jc w:val="center"/>
                                  <w:rPr>
                                    <w:color w:val="FFFFFF" w:themeColor="background1"/>
                                  </w:rPr>
                                </w:pPr>
                                <w:r w:rsidRPr="00F45DA1">
                                  <w:rPr>
                                    <w:color w:val="FFFFFF" w:themeColor="background1"/>
                                  </w:rPr>
                                  <w:t>Kentucky Balance of State providers shared common struggles, barriers, and success trends in helping clients exit to positive destinations. The System Performance Measure Committee conducted a project to identify these patterns and inform Street Outreach and Emergency Shelter practices.</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554AC90E" id="Rectangle 81" o:spid="_x0000_s1026" style="position:absolute;margin-left:0;margin-top:0;width:226.45pt;height:182.25pt;z-index:251660288;visibility:visible;mso-wrap-style:square;mso-width-percent:370;mso-height-percent:0;mso-left-percent:455;mso-top-percent:25;mso-wrap-distance-left:9pt;mso-wrap-distance-top:0;mso-wrap-distance-right:9pt;mso-wrap-distance-bottom:0;mso-position-horizontal-relative:page;mso-position-vertical-relative:page;mso-width-percent:370;mso-height-percent: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" fillcolor="#0070c0" stroked="f" strokeweight="1pt">
                    <v:textbox inset="14.4pt,14.4pt,14.4pt,28.8pt">
                      <w:txbxContent>
                        <w:p w14:paraId="5F3D3163" w14:textId="666CCE61" w:rsidR="008250A1" w:rsidRDefault="00F45DA1">
                          <w:pPr>
                            <w:spacing w:before="240"/>
                            <w:jc w:val="center"/>
                            <w:rPr>
                              <w:color w:val="FFFFFF" w:themeColor="background1"/>
                            </w:rPr>
                          </w:pPr>
                          <w:r w:rsidRPr="00F45DA1">
                            <w:rPr>
                              <w:color w:val="FFFFFF" w:themeColor="background1"/>
                            </w:rPr>
                            <w:t>Kentucky Balance of State providers shared common struggles, barriers, and success trends in helping clients exit to positive destinations. The System Performance Measure Committee conducted a project to identify these patterns and inform Street Outreach and Emergency Shelter practices.</w:t>
                          </w:r>
                        </w:p>
                      </w:txbxContent>
                    </v:textbox>
                    <w10:wrap anchorx="page" anchory="page"/>
                  </v:rect>
                </w:pict>
              </mc:Fallback>
            </mc:AlternateContent>
          </w:r>
          <w:r w:rsidR="008250A1">
            <w:rPr>
              <w:noProof/>
            </w:rPr>
            <mc:AlternateContent>
              <mc:Choice Requires="wps">
                <w:drawing>
                  <wp:anchor distT="0" distB="0" distL="114300" distR="114300" simplePos="0" relativeHeight="251664384" behindDoc="0" locked="0" layoutInCell="1" allowOverlap="1" wp14:anchorId="09E21B04" wp14:editId="423316A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79"/>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B98C20C" w14:textId="5451556D" w:rsidR="008250A1" w:rsidRDefault="003C0DCD">
                                <w:pPr>
                                  <w:pStyle w:val="NoSpacing"/>
                                  <w:rPr>
                                    <w:noProof/>
                                    <w:color w:val="0E2841" w:themeColor="text2"/>
                                  </w:rPr>
                                </w:pPr>
                                <w:sdt>
                                  <w:sdtPr>
                                    <w:rPr>
                                      <w:noProof/>
                                      <w:color w:val="0E284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250A1">
                                      <w:rPr>
                                        <w:noProof/>
                                        <w:color w:val="0E2841" w:themeColor="text2"/>
                                      </w:rPr>
                                      <w:t>Kentucky Housing Corporation – 2025</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09E21B04" id="_x0000_t202" coordsize="21600,21600" o:spt="202" path="m,l,21600r21600,l21600,xe">
                    <v:stroke joinstyle="miter"/>
                    <v:path gradientshapeok="t" o:connecttype="rect"/>
                  </v:shapetype>
                  <v:shape id="Text Box 79" o:spid="_x0000_s1027"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98IA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" filled="f" stroked="f" strokeweight=".5pt">
                    <v:textbox style="mso-fit-shape-to-text:t">
                      <w:txbxContent>
                        <w:p w14:paraId="4B98C20C" w14:textId="5451556D" w:rsidR="008250A1" w:rsidRDefault="003C0DCD">
                          <w:pPr>
                            <w:pStyle w:val="NoSpacing"/>
                            <w:rPr>
                              <w:noProof/>
                              <w:color w:val="0E2841" w:themeColor="text2"/>
                            </w:rPr>
                          </w:pPr>
                          <w:sdt>
                            <w:sdtPr>
                              <w:rPr>
                                <w:noProof/>
                                <w:color w:val="0E284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250A1">
                                <w:rPr>
                                  <w:noProof/>
                                  <w:color w:val="0E2841" w:themeColor="text2"/>
                                </w:rPr>
                                <w:t>Kentucky Housing Corporation – 2025</w:t>
                              </w:r>
                            </w:sdtContent>
                          </w:sdt>
                        </w:p>
                      </w:txbxContent>
                    </v:textbox>
                    <w10:wrap type="square" anchorx="page" anchory="page"/>
                  </v:shape>
                </w:pict>
              </mc:Fallback>
            </mc:AlternateContent>
          </w:r>
          <w:r w:rsidR="008250A1">
            <w:rPr>
              <w:noProof/>
            </w:rPr>
            <mc:AlternateContent>
              <mc:Choice Requires="wps">
                <w:drawing>
                  <wp:anchor distT="0" distB="0" distL="114300" distR="114300" simplePos="0" relativeHeight="251663360" behindDoc="1" locked="0" layoutInCell="1" allowOverlap="1" wp14:anchorId="3CFA1430" wp14:editId="7D60724E">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rgbClr val="002060"/>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A40ECB3" w14:textId="77777777" w:rsidR="008250A1" w:rsidRDefault="008250A1"/>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FA1430" id="Rectangle 80" o:spid="_x0000_s1028"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" fillcolor="#002060" stroked="f" strokeweight="1pt">
                    <v:textbox inset="21.6pt,,21.6pt">
                      <w:txbxContent>
                        <w:p w14:paraId="7A40ECB3" w14:textId="77777777" w:rsidR="008250A1" w:rsidRDefault="008250A1"/>
                      </w:txbxContent>
                    </v:textbox>
                    <w10:wrap anchorx="page" anchory="page"/>
                  </v:rect>
                </w:pict>
              </mc:Fallback>
            </mc:AlternateContent>
          </w:r>
          <w:r w:rsidR="008250A1">
            <w:rPr>
              <w:noProof/>
            </w:rPr>
            <mc:AlternateContent>
              <mc:Choice Requires="wps">
                <w:drawing>
                  <wp:anchor distT="0" distB="0" distL="114300" distR="114300" simplePos="0" relativeHeight="251659264" behindDoc="0" locked="0" layoutInCell="1" allowOverlap="1" wp14:anchorId="4CFD4CE4" wp14:editId="2C7B97AD">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B693062" id="Rectangle 82"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37373 [1614]" strokeweight="1.25pt">
                    <w10:wrap anchorx="page" anchory="page"/>
                  </v:rect>
                </w:pict>
              </mc:Fallback>
            </mc:AlternateContent>
          </w:r>
          <w:r w:rsidR="008250A1">
            <w:rPr>
              <w:noProof/>
            </w:rPr>
            <mc:AlternateContent>
              <mc:Choice Requires="wps">
                <w:drawing>
                  <wp:anchor distT="0" distB="0" distL="114300" distR="114300" simplePos="0" relativeHeight="251662336" behindDoc="0" locked="0" layoutInCell="1" allowOverlap="1" wp14:anchorId="1C76A151" wp14:editId="0E174F4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F46F278" id="Rectangle 8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156082 [3204]" stroked="f" strokeweight="1pt">
                    <w10:wrap anchorx="page" anchory="page"/>
                  </v:rect>
                </w:pict>
              </mc:Fallback>
            </mc:AlternateContent>
          </w:r>
        </w:p>
        <w:p w14:paraId="32975E23" w14:textId="77777777" w:rsidR="001F6A74" w:rsidRDefault="008250A1" w:rsidP="001F6A74">
          <w:pPr>
            <w:rPr>
              <w:i/>
              <w:iCs/>
            </w:rPr>
          </w:pPr>
          <w:r>
            <w:rPr>
              <w:noProof/>
            </w:rPr>
            <mc:AlternateContent>
              <mc:Choice Requires="wps">
                <w:drawing>
                  <wp:anchor distT="0" distB="0" distL="114300" distR="114300" simplePos="0" relativeHeight="251661312" behindDoc="0" locked="0" layoutInCell="1" allowOverlap="1" wp14:anchorId="2F485E9C" wp14:editId="77039FBE">
                    <wp:simplePos x="0" y="0"/>
                    <wp:positionH relativeFrom="page">
                      <wp:posOffset>3600450</wp:posOffset>
                    </wp:positionH>
                    <wp:positionV relativeFrom="page">
                      <wp:posOffset>2647950</wp:posOffset>
                    </wp:positionV>
                    <wp:extent cx="2731135" cy="3810000"/>
                    <wp:effectExtent l="0" t="0" r="0" b="0"/>
                    <wp:wrapSquare wrapText="bothSides"/>
                    <wp:docPr id="470" name="Text Box 84"/>
                    <wp:cNvGraphicFramePr/>
                    <a:graphic xmlns:a="http://schemas.openxmlformats.org/drawingml/2006/main">
                      <a:graphicData uri="http://schemas.microsoft.com/office/word/2010/wordprocessingShape">
                        <wps:wsp>
                          <wps:cNvSpPr txBox="1"/>
                          <wps:spPr>
                            <a:xfrm>
                              <a:off x="0" y="0"/>
                              <a:ext cx="2731135" cy="3810000"/>
                            </a:xfrm>
                            <a:prstGeom prst="rect">
                              <a:avLst/>
                            </a:prstGeom>
                            <a:noFill/>
                            <a:ln w="6350">
                              <a:noFill/>
                            </a:ln>
                            <a:effectLst/>
                          </wps:spPr>
                          <wps:txbx>
                            <w:txbxContent>
                              <w:sdt>
                                <w:sdtPr>
                                  <w:rPr>
                                    <w:rFonts w:asciiTheme="majorHAnsi" w:eastAsiaTheme="majorEastAsia" w:hAnsiTheme="majorHAnsi" w:cstheme="majorBidi"/>
                                    <w:noProof/>
                                    <w:color w:val="156082" w:themeColor="accent1"/>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17F32864" w14:textId="2D1558E2" w:rsidR="008250A1" w:rsidRDefault="008250A1">
                                    <w:pPr>
                                      <w:spacing w:line="240" w:lineRule="auto"/>
                                      <w:rPr>
                                        <w:rFonts w:asciiTheme="majorHAnsi" w:eastAsiaTheme="majorEastAsia" w:hAnsiTheme="majorHAnsi" w:cstheme="majorBidi"/>
                                        <w:noProof/>
                                        <w:color w:val="156082" w:themeColor="accent1"/>
                                        <w:sz w:val="72"/>
                                        <w:szCs w:val="144"/>
                                      </w:rPr>
                                    </w:pPr>
                                    <w:r w:rsidRPr="008250A1">
                                      <w:rPr>
                                        <w:rFonts w:asciiTheme="majorHAnsi" w:eastAsiaTheme="majorEastAsia" w:hAnsiTheme="majorHAnsi" w:cstheme="majorBidi"/>
                                        <w:noProof/>
                                        <w:color w:val="156082" w:themeColor="accent1"/>
                                        <w:sz w:val="56"/>
                                        <w:szCs w:val="56"/>
                                      </w:rPr>
                                      <w:t>Exits from Street Outreach and Emergency Shelter Trends</w:t>
                                    </w:r>
                                  </w:p>
                                </w:sdtContent>
                              </w:sdt>
                              <w:sdt>
                                <w:sdtPr>
                                  <w:rPr>
                                    <w:rFonts w:asciiTheme="majorHAnsi" w:eastAsiaTheme="majorEastAsia" w:hAnsiTheme="majorHAnsi" w:cstheme="majorBidi"/>
                                    <w:noProof/>
                                    <w:color w:val="0E284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661528D" w14:textId="5D8A3A75" w:rsidR="008250A1" w:rsidRDefault="008250A1">
                                    <w:pPr>
                                      <w:rPr>
                                        <w:rFonts w:asciiTheme="majorHAnsi" w:eastAsiaTheme="majorEastAsia" w:hAnsiTheme="majorHAnsi" w:cstheme="majorBidi"/>
                                        <w:noProof/>
                                        <w:color w:val="0E2841" w:themeColor="text2"/>
                                        <w:sz w:val="32"/>
                                        <w:szCs w:val="40"/>
                                      </w:rPr>
                                    </w:pPr>
                                    <w:r>
                                      <w:rPr>
                                        <w:rFonts w:asciiTheme="majorHAnsi" w:eastAsiaTheme="majorEastAsia" w:hAnsiTheme="majorHAnsi" w:cstheme="majorBidi"/>
                                        <w:noProof/>
                                        <w:color w:val="0E2841" w:themeColor="text2"/>
                                        <w:sz w:val="32"/>
                                        <w:szCs w:val="32"/>
                                      </w:rPr>
                                      <w:t>KY BoS System Performance Measures Committee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485E9C" id="Text Box 84" o:spid="_x0000_s1029" type="#_x0000_t202" style="position:absolute;margin-left:283.5pt;margin-top:208.5pt;width:215.05pt;height:30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" filled="f" stroked="f" strokeweight=".5pt">
                    <v:textbox>
                      <w:txbxContent>
                        <w:sdt>
                          <w:sdtPr>
                            <w:rPr>
                              <w:rFonts w:asciiTheme="majorHAnsi" w:eastAsiaTheme="majorEastAsia" w:hAnsiTheme="majorHAnsi" w:cstheme="majorBidi"/>
                              <w:noProof/>
                              <w:color w:val="156082" w:themeColor="accent1"/>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17F32864" w14:textId="2D1558E2" w:rsidR="008250A1" w:rsidRDefault="008250A1">
                              <w:pPr>
                                <w:spacing w:line="240" w:lineRule="auto"/>
                                <w:rPr>
                                  <w:rFonts w:asciiTheme="majorHAnsi" w:eastAsiaTheme="majorEastAsia" w:hAnsiTheme="majorHAnsi" w:cstheme="majorBidi"/>
                                  <w:noProof/>
                                  <w:color w:val="156082" w:themeColor="accent1"/>
                                  <w:sz w:val="72"/>
                                  <w:szCs w:val="144"/>
                                </w:rPr>
                              </w:pPr>
                              <w:r w:rsidRPr="008250A1">
                                <w:rPr>
                                  <w:rFonts w:asciiTheme="majorHAnsi" w:eastAsiaTheme="majorEastAsia" w:hAnsiTheme="majorHAnsi" w:cstheme="majorBidi"/>
                                  <w:noProof/>
                                  <w:color w:val="156082" w:themeColor="accent1"/>
                                  <w:sz w:val="56"/>
                                  <w:szCs w:val="56"/>
                                </w:rPr>
                                <w:t>Exits from Street Outreach and Emergency Shelter Trends</w:t>
                              </w:r>
                            </w:p>
                          </w:sdtContent>
                        </w:sdt>
                        <w:sdt>
                          <w:sdtPr>
                            <w:rPr>
                              <w:rFonts w:asciiTheme="majorHAnsi" w:eastAsiaTheme="majorEastAsia" w:hAnsiTheme="majorHAnsi" w:cstheme="majorBidi"/>
                              <w:noProof/>
                              <w:color w:val="0E284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661528D" w14:textId="5D8A3A75" w:rsidR="008250A1" w:rsidRDefault="008250A1">
                              <w:pPr>
                                <w:rPr>
                                  <w:rFonts w:asciiTheme="majorHAnsi" w:eastAsiaTheme="majorEastAsia" w:hAnsiTheme="majorHAnsi" w:cstheme="majorBidi"/>
                                  <w:noProof/>
                                  <w:color w:val="0E2841" w:themeColor="text2"/>
                                  <w:sz w:val="32"/>
                                  <w:szCs w:val="40"/>
                                </w:rPr>
                              </w:pPr>
                              <w:r>
                                <w:rPr>
                                  <w:rFonts w:asciiTheme="majorHAnsi" w:eastAsiaTheme="majorEastAsia" w:hAnsiTheme="majorHAnsi" w:cstheme="majorBidi"/>
                                  <w:noProof/>
                                  <w:color w:val="0E2841" w:themeColor="text2"/>
                                  <w:sz w:val="32"/>
                                  <w:szCs w:val="32"/>
                                </w:rPr>
                                <w:t>KY BoS System Performance Measures Committee</w:t>
                              </w:r>
                            </w:p>
                          </w:sdtContent>
                        </w:sdt>
                      </w:txbxContent>
                    </v:textbox>
                    <w10:wrap type="square" anchorx="page" anchory="page"/>
                  </v:shape>
                </w:pict>
              </mc:Fallback>
            </mc:AlternateContent>
          </w:r>
          <w:r>
            <w:rPr>
              <w:i/>
              <w:iCs/>
            </w:rPr>
            <w:br w:type="page"/>
          </w:r>
        </w:p>
      </w:sdtContent>
    </w:sdt>
    <w:p w14:paraId="4756FFCE" w14:textId="2734E08E" w:rsidR="00504989" w:rsidRPr="001F6A74" w:rsidRDefault="00504989" w:rsidP="001F6A74">
      <w:pPr>
        <w:pStyle w:val="Heading2"/>
        <w:rPr>
          <w:i/>
          <w:iCs/>
        </w:rPr>
      </w:pPr>
      <w:r>
        <w:lastRenderedPageBreak/>
        <w:t xml:space="preserve">What was the purpose of this project? </w:t>
      </w:r>
    </w:p>
    <w:p w14:paraId="6DFF0DDF" w14:textId="036EAAF8" w:rsidR="00A14DB1" w:rsidRPr="00A14DB1" w:rsidRDefault="00A14DB1" w:rsidP="00A14DB1">
      <w:pPr>
        <w:pStyle w:val="commentcontentpara"/>
        <w:numPr>
          <w:ilvl w:val="0"/>
          <w:numId w:val="3"/>
        </w:numPr>
        <w:spacing w:before="0" w:beforeAutospacing="0" w:after="0" w:afterAutospacing="0"/>
        <w:rPr>
          <w:rFonts w:asciiTheme="minorHAnsi" w:eastAsiaTheme="minorHAnsi" w:hAnsiTheme="minorHAnsi" w:cstheme="minorBidi"/>
          <w:kern w:val="2"/>
          <w:sz w:val="22"/>
          <w:szCs w:val="22"/>
          <w14:ligatures w14:val="standardContextual"/>
        </w:rPr>
      </w:pPr>
      <w:r w:rsidRPr="00A14DB1">
        <w:rPr>
          <w:rFonts w:asciiTheme="minorHAnsi" w:eastAsiaTheme="minorHAnsi" w:hAnsiTheme="minorHAnsi" w:cstheme="minorBidi"/>
          <w:kern w:val="2"/>
          <w:sz w:val="22"/>
          <w:szCs w:val="22"/>
          <w14:ligatures w14:val="standardContextual"/>
        </w:rPr>
        <w:t>The qualitative data project aims to achieve a deeper understanding of our most vulnerable population, we will be focusing on individuals who are experiencing homelessness in our Street Outreach and/or Emergency Shelter projects. By engaging directly with this population, we aim to gather rich, qualitative data that goes beyond statistics to capture their stories, perspectives, and aspirations. This approach not only informs our understanding of their lived experiences but also guides the development of more targeted and effective interventions and support services. Ultimately, the project aims to empower these individuals by amplifying their voices, advocating for their needs, and contributing to informed decision-making within our community and service provision efforts.</w:t>
      </w:r>
    </w:p>
    <w:p w14:paraId="3DA67E5A" w14:textId="0ED07401" w:rsidR="00504989" w:rsidRDefault="00504989" w:rsidP="00504989">
      <w:pPr>
        <w:numPr>
          <w:ilvl w:val="0"/>
          <w:numId w:val="3"/>
        </w:numPr>
      </w:pPr>
      <w:r w:rsidRPr="00504989">
        <w:t xml:space="preserve">To gather qualitative insights – things we </w:t>
      </w:r>
      <w:r w:rsidRPr="00504989">
        <w:rPr>
          <w:i/>
          <w:iCs/>
        </w:rPr>
        <w:t>can’t</w:t>
      </w:r>
      <w:r w:rsidRPr="00504989">
        <w:t xml:space="preserve"> see in HMIS – about what contributes to positive exits (to Temporary or Permanent Destinations) and negative exits (back to unsheltered or when clients disengage from services)</w:t>
      </w:r>
    </w:p>
    <w:p w14:paraId="0FF286F3" w14:textId="7B481791" w:rsidR="00504989" w:rsidRDefault="00504989" w:rsidP="00504989">
      <w:pPr>
        <w:pStyle w:val="Heading2"/>
      </w:pPr>
      <w:r>
        <w:t>What we asked</w:t>
      </w:r>
    </w:p>
    <w:p w14:paraId="652709E2" w14:textId="77777777" w:rsidR="00504989" w:rsidRPr="00504989" w:rsidRDefault="00504989" w:rsidP="00504989">
      <w:pPr>
        <w:numPr>
          <w:ilvl w:val="0"/>
          <w:numId w:val="5"/>
        </w:numPr>
      </w:pPr>
      <w:r w:rsidRPr="00504989">
        <w:t>What struggles do clients commonly face? Do you see trends in certain struggles for those that are unsuccessfully housed?</w:t>
      </w:r>
    </w:p>
    <w:p w14:paraId="25B312D2" w14:textId="468C1C7C" w:rsidR="00504989" w:rsidRPr="00504989" w:rsidRDefault="00504989" w:rsidP="00504989">
      <w:pPr>
        <w:numPr>
          <w:ilvl w:val="0"/>
          <w:numId w:val="5"/>
        </w:numPr>
      </w:pPr>
      <w:r w:rsidRPr="00504989">
        <w:t>What support strategies help clients reach positive outcomes? What does your case management look like</w:t>
      </w:r>
      <w:r w:rsidR="00A14DB1">
        <w:t xml:space="preserve"> (Did you complete case plans? What tools or assessments were used if any? What type of things did you do specifically? How often were attempts made to engage with clients?) </w:t>
      </w:r>
      <w:r w:rsidRPr="00504989">
        <w:t xml:space="preserve"> and are there any trends in the type of case management provided and the outcome of the client?</w:t>
      </w:r>
    </w:p>
    <w:p w14:paraId="66184F5C" w14:textId="3F16DB29" w:rsidR="00504989" w:rsidRPr="00504989" w:rsidRDefault="00504989" w:rsidP="00504989">
      <w:pPr>
        <w:numPr>
          <w:ilvl w:val="0"/>
          <w:numId w:val="5"/>
        </w:numPr>
      </w:pPr>
      <w:r w:rsidRPr="00504989">
        <w:t>What patterns or behaviors have you noticed in successful vs unsuccessful exits?</w:t>
      </w:r>
    </w:p>
    <w:p w14:paraId="4C000A48" w14:textId="2680FF8F" w:rsidR="00504989" w:rsidRPr="00504989" w:rsidRDefault="00504989" w:rsidP="00504989">
      <w:pPr>
        <w:pStyle w:val="Heading2"/>
      </w:pPr>
      <w:r>
        <w:t>Why this matters</w:t>
      </w:r>
    </w:p>
    <w:p w14:paraId="76B715E6" w14:textId="77777777" w:rsidR="00504989" w:rsidRPr="00504989" w:rsidRDefault="00504989" w:rsidP="00504989">
      <w:pPr>
        <w:numPr>
          <w:ilvl w:val="0"/>
          <w:numId w:val="6"/>
        </w:numPr>
      </w:pPr>
      <w:r w:rsidRPr="00504989">
        <w:t>This information adds valuable context to our System Performance Measures. It helps us identify system gaps, guide resource allocations, improve program design, and informs system-level decisions. It also gives stakeholders insight into client experiences that go far beyond what can be captured in HMIS - because your clients are more than what can be seen in the data</w:t>
      </w:r>
    </w:p>
    <w:p w14:paraId="2F12784B" w14:textId="4A67CE42" w:rsidR="00504989" w:rsidRDefault="001F6A74">
      <w:r w:rsidRPr="00F039E3">
        <w:rPr>
          <w:noProof/>
        </w:rPr>
        <w:lastRenderedPageBreak/>
        <w:drawing>
          <wp:anchor distT="0" distB="0" distL="114300" distR="114300" simplePos="0" relativeHeight="251665408" behindDoc="0" locked="0" layoutInCell="1" allowOverlap="1" wp14:anchorId="2E6A7760" wp14:editId="26F9247E">
            <wp:simplePos x="0" y="0"/>
            <wp:positionH relativeFrom="margin">
              <wp:align>center</wp:align>
            </wp:positionH>
            <wp:positionV relativeFrom="page">
              <wp:posOffset>2657475</wp:posOffset>
            </wp:positionV>
            <wp:extent cx="7305040" cy="4084955"/>
            <wp:effectExtent l="0" t="0" r="0" b="0"/>
            <wp:wrapSquare wrapText="bothSides"/>
            <wp:docPr id="43490011" name="Picture 1" descr="Text,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0011" name="Picture 1" descr="Text, timelin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305040" cy="4084955"/>
                    </a:xfrm>
                    <a:prstGeom prst="rect">
                      <a:avLst/>
                    </a:prstGeom>
                  </pic:spPr>
                </pic:pic>
              </a:graphicData>
            </a:graphic>
            <wp14:sizeRelH relativeFrom="margin">
              <wp14:pctWidth>0</wp14:pctWidth>
            </wp14:sizeRelH>
            <wp14:sizeRelV relativeFrom="margin">
              <wp14:pctHeight>0</wp14:pctHeight>
            </wp14:sizeRelV>
          </wp:anchor>
        </w:drawing>
      </w:r>
      <w:r w:rsidR="00504989">
        <w:br w:type="page"/>
      </w:r>
    </w:p>
    <w:p w14:paraId="102CBF25" w14:textId="104A5032" w:rsidR="00A82F3B" w:rsidRDefault="00A82F3B" w:rsidP="00A14DB1">
      <w:pPr>
        <w:pStyle w:val="Heading1"/>
        <w:jc w:val="center"/>
      </w:pPr>
      <w:r>
        <w:lastRenderedPageBreak/>
        <w:t>Takeaways</w:t>
      </w:r>
      <w:r w:rsidR="00A14DB1">
        <w:t xml:space="preserve"> (a snapshot)</w:t>
      </w:r>
    </w:p>
    <w:p w14:paraId="1FADA3DE" w14:textId="77777777" w:rsidR="00A82F3B" w:rsidRDefault="00A82F3B" w:rsidP="00A82F3B">
      <w:pPr>
        <w:pStyle w:val="Heading4"/>
      </w:pPr>
      <w:r>
        <w:t xml:space="preserve">Struggles/Barriers </w:t>
      </w:r>
    </w:p>
    <w:p w14:paraId="637442AE" w14:textId="77777777" w:rsidR="00A82F3B" w:rsidRDefault="00A82F3B" w:rsidP="00A82F3B">
      <w:pPr>
        <w:pStyle w:val="ListParagraph"/>
        <w:numPr>
          <w:ilvl w:val="0"/>
          <w:numId w:val="2"/>
        </w:numPr>
      </w:pPr>
      <w:r>
        <w:t>Income and Affordability is the #1 Barrier – rising rents, limited incomes, and high upfront costs make housing inaccessible for many</w:t>
      </w:r>
    </w:p>
    <w:p w14:paraId="7E2EEE8A" w14:textId="77777777" w:rsidR="00A82F3B" w:rsidRDefault="00A82F3B" w:rsidP="00A82F3B">
      <w:pPr>
        <w:pStyle w:val="ListParagraph"/>
        <w:numPr>
          <w:ilvl w:val="0"/>
          <w:numId w:val="2"/>
        </w:numPr>
      </w:pPr>
      <w:r>
        <w:t>Health Related Needs is the #2 Barrier – (mental health, substance use, trauma) and lack of coordinated discharges often lead to disengagement and premature exits</w:t>
      </w:r>
    </w:p>
    <w:p w14:paraId="69822276" w14:textId="77777777" w:rsidR="00A82F3B" w:rsidRDefault="00A82F3B" w:rsidP="00A82F3B">
      <w:pPr>
        <w:pStyle w:val="ListParagraph"/>
        <w:numPr>
          <w:ilvl w:val="0"/>
          <w:numId w:val="2"/>
        </w:numPr>
      </w:pPr>
      <w:r>
        <w:t xml:space="preserve">High system flow with rapid turnover leads to shallow engagement and unstable exits, especially to informal supports </w:t>
      </w:r>
    </w:p>
    <w:p w14:paraId="4070EC4C" w14:textId="77777777" w:rsidR="00A82F3B" w:rsidRDefault="00A82F3B" w:rsidP="00A82F3B">
      <w:pPr>
        <w:pStyle w:val="ListParagraph"/>
        <w:numPr>
          <w:ilvl w:val="0"/>
          <w:numId w:val="2"/>
        </w:numPr>
      </w:pPr>
      <w:r>
        <w:t xml:space="preserve">Screening barriers and market discrimination (e.g., past evictions, legal histories, lack of references) prevent housing placements despite supports </w:t>
      </w:r>
    </w:p>
    <w:p w14:paraId="4725FADF" w14:textId="77777777" w:rsidR="00A82F3B" w:rsidRDefault="00A82F3B" w:rsidP="00A82F3B">
      <w:pPr>
        <w:pStyle w:val="ListParagraph"/>
        <w:numPr>
          <w:ilvl w:val="0"/>
          <w:numId w:val="2"/>
        </w:numPr>
      </w:pPr>
      <w:r>
        <w:t>Structural and programmatic gaps – lack of IDs/contact modes, rural geographic isolation, punitive policies, inconsistent case management, and staff burnout all disrupt housing stability and service engagement</w:t>
      </w:r>
    </w:p>
    <w:p w14:paraId="17161FFF" w14:textId="77777777" w:rsidR="00A82F3B" w:rsidRDefault="00A82F3B" w:rsidP="00A82F3B">
      <w:pPr>
        <w:pStyle w:val="Heading4"/>
      </w:pPr>
      <w:r>
        <w:t>Successes – What works</w:t>
      </w:r>
    </w:p>
    <w:p w14:paraId="46D62B17" w14:textId="177666ED" w:rsidR="00A82F3B" w:rsidRPr="008E7062" w:rsidRDefault="00A82F3B" w:rsidP="00A82F3B">
      <w:r w:rsidRPr="008E7062">
        <w:t>Quote: “</w:t>
      </w:r>
      <w:r w:rsidR="00A14DB1">
        <w:t>By fully committing to the case management process and independently working on available resources, program participants were able to secure permanent housing</w:t>
      </w:r>
      <w:r w:rsidRPr="008E7062">
        <w:t xml:space="preserve">” </w:t>
      </w:r>
    </w:p>
    <w:p w14:paraId="213FE6B3" w14:textId="77777777" w:rsidR="00A82F3B" w:rsidRDefault="00A82F3B" w:rsidP="00A82F3B">
      <w:pPr>
        <w:pStyle w:val="ListParagraph"/>
        <w:numPr>
          <w:ilvl w:val="0"/>
          <w:numId w:val="2"/>
        </w:numPr>
      </w:pPr>
      <w:r>
        <w:t xml:space="preserve">Strong Case Management Practices – strength based, housing first, consistent support – resulted in better housing and income outcomes </w:t>
      </w:r>
    </w:p>
    <w:p w14:paraId="2B823699" w14:textId="77777777" w:rsidR="00A82F3B" w:rsidRDefault="00A82F3B" w:rsidP="00A82F3B">
      <w:pPr>
        <w:pStyle w:val="ListParagraph"/>
        <w:numPr>
          <w:ilvl w:val="0"/>
          <w:numId w:val="2"/>
        </w:numPr>
      </w:pPr>
      <w:r>
        <w:t xml:space="preserve">Smaller caseloads and longer engagement allowed for deeper work and stronger exit planning </w:t>
      </w:r>
    </w:p>
    <w:p w14:paraId="3D754FB1" w14:textId="77777777" w:rsidR="00A82F3B" w:rsidRDefault="00A82F3B" w:rsidP="00A82F3B">
      <w:pPr>
        <w:pStyle w:val="ListParagraph"/>
        <w:numPr>
          <w:ilvl w:val="0"/>
          <w:numId w:val="2"/>
        </w:numPr>
      </w:pPr>
      <w:r>
        <w:t xml:space="preserve">Structured, client driven program models and peer/lived experience support improved participation and trust </w:t>
      </w:r>
    </w:p>
    <w:p w14:paraId="587F1769" w14:textId="77777777" w:rsidR="00A82F3B" w:rsidRDefault="00A82F3B" w:rsidP="00A82F3B">
      <w:pPr>
        <w:pStyle w:val="ListParagraph"/>
        <w:numPr>
          <w:ilvl w:val="0"/>
          <w:numId w:val="2"/>
        </w:numPr>
      </w:pPr>
      <w:r>
        <w:t xml:space="preserve">Key success factors included: early documentation, benefits/income support and close collaboration with community partners </w:t>
      </w:r>
    </w:p>
    <w:p w14:paraId="1EB1F661" w14:textId="77777777" w:rsidR="00A82F3B" w:rsidRDefault="00A82F3B" w:rsidP="00A82F3B">
      <w:pPr>
        <w:pStyle w:val="Heading4"/>
      </w:pPr>
      <w:r>
        <w:t xml:space="preserve">Motivation Trends </w:t>
      </w:r>
    </w:p>
    <w:p w14:paraId="2C45BBE9" w14:textId="77777777" w:rsidR="00A82F3B" w:rsidRDefault="00A82F3B" w:rsidP="00A82F3B">
      <w:pPr>
        <w:pStyle w:val="ListParagraph"/>
        <w:numPr>
          <w:ilvl w:val="0"/>
          <w:numId w:val="2"/>
        </w:numPr>
      </w:pPr>
      <w:r>
        <w:t xml:space="preserve">Motivation is fluid and predictive: high motivation accelerates progress and engagement, while low motivation correlates with disengagement and dropout </w:t>
      </w:r>
    </w:p>
    <w:p w14:paraId="0A4696DD" w14:textId="77777777" w:rsidR="00A82F3B" w:rsidRDefault="00A82F3B" w:rsidP="00A82F3B">
      <w:pPr>
        <w:pStyle w:val="ListParagraph"/>
        <w:numPr>
          <w:ilvl w:val="0"/>
          <w:numId w:val="2"/>
        </w:numPr>
      </w:pPr>
      <w:r>
        <w:t xml:space="preserve">Clients may reengage after setbacks (“second wave” motivation) especially if support remains open and flexible </w:t>
      </w:r>
    </w:p>
    <w:p w14:paraId="51165F1F" w14:textId="77777777" w:rsidR="00A82F3B" w:rsidRDefault="00A82F3B" w:rsidP="00A82F3B">
      <w:pPr>
        <w:pStyle w:val="ListParagraph"/>
        <w:numPr>
          <w:ilvl w:val="0"/>
          <w:numId w:val="2"/>
        </w:numPr>
      </w:pPr>
      <w:r>
        <w:t>Delays in housing navigation and system barriers can sap motivation, leading some to return to unsafe or unstable situations</w:t>
      </w:r>
    </w:p>
    <w:p w14:paraId="624C0300" w14:textId="77777777" w:rsidR="00A82F3B" w:rsidRPr="001F6A74" w:rsidRDefault="00A82F3B" w:rsidP="00A82F3B">
      <w:pPr>
        <w:pStyle w:val="Heading4"/>
        <w:rPr>
          <w:u w:val="single"/>
        </w:rPr>
      </w:pPr>
      <w:r w:rsidRPr="001F6A74">
        <w:rPr>
          <w:u w:val="single"/>
        </w:rPr>
        <w:t>Final Reflections</w:t>
      </w:r>
    </w:p>
    <w:p w14:paraId="191BEF91" w14:textId="37D32D69" w:rsidR="00A82F3B" w:rsidRDefault="00A82F3B" w:rsidP="00A82F3B">
      <w:pPr>
        <w:pStyle w:val="ListParagraph"/>
        <w:numPr>
          <w:ilvl w:val="0"/>
          <w:numId w:val="2"/>
        </w:numPr>
      </w:pPr>
      <w:r>
        <w:t xml:space="preserve">Barriers are both structural and personal </w:t>
      </w:r>
      <w:r w:rsidR="003C0DCD">
        <w:t>- success</w:t>
      </w:r>
      <w:r>
        <w:t xml:space="preserve"> often hinges on the system’s ability to engage consistently, adapt flexibly, and support holistically.</w:t>
      </w:r>
    </w:p>
    <w:p w14:paraId="5FC25BF9" w14:textId="2FBAE37E" w:rsidR="00F039E3" w:rsidRDefault="00A82F3B" w:rsidP="00A82F3B">
      <w:pPr>
        <w:pStyle w:val="ListParagraph"/>
        <w:numPr>
          <w:ilvl w:val="0"/>
          <w:numId w:val="2"/>
        </w:numPr>
      </w:pPr>
      <w:r>
        <w:t>Trust, time, and tailored support are the backbone of meaningful housing stability.</w:t>
      </w:r>
    </w:p>
    <w:p w14:paraId="3D6754F6" w14:textId="77777777" w:rsidR="001F6A74" w:rsidRDefault="001F6A74">
      <w:pPr>
        <w:rPr>
          <w:rFonts w:asciiTheme="majorHAnsi" w:eastAsiaTheme="majorEastAsia" w:hAnsiTheme="majorHAnsi" w:cstheme="majorBidi"/>
          <w:color w:val="0F4761" w:themeColor="accent1" w:themeShade="BF"/>
          <w:sz w:val="32"/>
          <w:szCs w:val="32"/>
        </w:rPr>
      </w:pPr>
      <w:r>
        <w:br w:type="page"/>
      </w:r>
    </w:p>
    <w:p w14:paraId="6702CC59" w14:textId="0F394F93" w:rsidR="00A82F3B" w:rsidRPr="008E7062" w:rsidRDefault="00A82F3B" w:rsidP="00A14DB1">
      <w:pPr>
        <w:pStyle w:val="Heading1"/>
        <w:jc w:val="center"/>
      </w:pPr>
      <w:r>
        <w:lastRenderedPageBreak/>
        <w:t>Details</w:t>
      </w:r>
    </w:p>
    <w:p w14:paraId="4CDA85DF" w14:textId="3600E110" w:rsidR="008D3494" w:rsidRDefault="002D1492" w:rsidP="009804B1">
      <w:pPr>
        <w:pStyle w:val="Heading3"/>
      </w:pPr>
      <w:r>
        <w:t xml:space="preserve">Struggles/Barriers </w:t>
      </w:r>
    </w:p>
    <w:p w14:paraId="2CD96901" w14:textId="77777777" w:rsidR="00363730" w:rsidRDefault="00363730" w:rsidP="009804B1">
      <w:pPr>
        <w:pStyle w:val="Heading4"/>
      </w:pPr>
      <w:r>
        <w:t xml:space="preserve">Income and Affordability (#1) </w:t>
      </w:r>
    </w:p>
    <w:p w14:paraId="2B9E2953" w14:textId="77777777" w:rsidR="00363730" w:rsidRDefault="00363730" w:rsidP="009804B1">
      <w:pPr>
        <w:pStyle w:val="ListParagraph"/>
        <w:numPr>
          <w:ilvl w:val="0"/>
          <w:numId w:val="1"/>
        </w:numPr>
      </w:pPr>
      <w:r>
        <w:t>Rising Rents, strict Thresholds and Multiple Deposits</w:t>
      </w:r>
    </w:p>
    <w:p w14:paraId="6DA42672" w14:textId="77777777" w:rsidR="00363730" w:rsidRDefault="00363730" w:rsidP="009804B1">
      <w:pPr>
        <w:pStyle w:val="ListParagraph"/>
        <w:numPr>
          <w:ilvl w:val="0"/>
          <w:numId w:val="1"/>
        </w:numPr>
      </w:pPr>
      <w:r>
        <w:t>Fixed/limited incomes (makes it hard to get housing) and lack of job readiness at exit</w:t>
      </w:r>
    </w:p>
    <w:p w14:paraId="4D63E6B0" w14:textId="77777777" w:rsidR="00363730" w:rsidRDefault="00363730" w:rsidP="009804B1">
      <w:pPr>
        <w:pStyle w:val="Heading4"/>
      </w:pPr>
      <w:r>
        <w:t>Health (mental or physical) Related Needs (#2)</w:t>
      </w:r>
    </w:p>
    <w:p w14:paraId="0C95D0C5" w14:textId="77777777" w:rsidR="00363730" w:rsidRDefault="00363730" w:rsidP="009804B1">
      <w:pPr>
        <w:pStyle w:val="ListParagraph"/>
        <w:numPr>
          <w:ilvl w:val="0"/>
          <w:numId w:val="1"/>
        </w:numPr>
      </w:pPr>
      <w:r>
        <w:t xml:space="preserve">Substance Use, untreated mental health, comorbidities (2+ Disabling Conditions – particularly women), Past Trauma </w:t>
      </w:r>
    </w:p>
    <w:p w14:paraId="6A76DF72" w14:textId="77777777" w:rsidR="00363730" w:rsidRDefault="00363730" w:rsidP="009804B1">
      <w:pPr>
        <w:pStyle w:val="ListParagraph"/>
        <w:numPr>
          <w:ilvl w:val="0"/>
          <w:numId w:val="1"/>
        </w:numPr>
      </w:pPr>
      <w:r>
        <w:t xml:space="preserve">Aggressive Behavior noted in negative exits AND returns </w:t>
      </w:r>
    </w:p>
    <w:p w14:paraId="6D66F5FF" w14:textId="77777777" w:rsidR="00363730" w:rsidRDefault="00363730" w:rsidP="009804B1">
      <w:pPr>
        <w:pStyle w:val="ListParagraph"/>
        <w:numPr>
          <w:ilvl w:val="0"/>
          <w:numId w:val="1"/>
        </w:numPr>
      </w:pPr>
      <w:r>
        <w:t>Discharges from treatment facilities without coordination</w:t>
      </w:r>
    </w:p>
    <w:p w14:paraId="21F832D2" w14:textId="416FA30F" w:rsidR="00363730" w:rsidRDefault="00363730" w:rsidP="009804B1">
      <w:pPr>
        <w:pStyle w:val="ListParagraph"/>
        <w:numPr>
          <w:ilvl w:val="0"/>
          <w:numId w:val="1"/>
        </w:numPr>
      </w:pPr>
      <w:r>
        <w:t>Leads to disengagement, early exits, and difficulty living independently</w:t>
      </w:r>
    </w:p>
    <w:p w14:paraId="01275C1C" w14:textId="0D83802B" w:rsidR="002D1492" w:rsidRDefault="002D1492" w:rsidP="009804B1">
      <w:pPr>
        <w:pStyle w:val="Heading4"/>
      </w:pPr>
      <w:r>
        <w:t>High System Flow/Rapid Client Turnover (in and out quickly)</w:t>
      </w:r>
    </w:p>
    <w:p w14:paraId="7BD4EFA5" w14:textId="2D6A3C62" w:rsidR="002D1492" w:rsidRDefault="002D1492" w:rsidP="009804B1">
      <w:pPr>
        <w:pStyle w:val="ListParagraph"/>
        <w:numPr>
          <w:ilvl w:val="0"/>
          <w:numId w:val="1"/>
        </w:numPr>
      </w:pPr>
      <w:r>
        <w:t xml:space="preserve">Rapid Exits are typically to informal supports and clients are less likely to sustain their housing situation </w:t>
      </w:r>
    </w:p>
    <w:p w14:paraId="35E0B6EB" w14:textId="56F0EBA0" w:rsidR="002D1492" w:rsidRDefault="002D1492" w:rsidP="009804B1">
      <w:pPr>
        <w:pStyle w:val="Heading4"/>
      </w:pPr>
      <w:r>
        <w:t>Market/Prescreening for Rentals/Rental Issues</w:t>
      </w:r>
    </w:p>
    <w:p w14:paraId="6C43A5DA" w14:textId="5C22E5EC" w:rsidR="002D1492" w:rsidRDefault="002D1492" w:rsidP="009804B1">
      <w:pPr>
        <w:pStyle w:val="ListParagraph"/>
        <w:numPr>
          <w:ilvl w:val="0"/>
          <w:numId w:val="1"/>
        </w:numPr>
      </w:pPr>
      <w:r>
        <w:t xml:space="preserve">Lack of Rental References </w:t>
      </w:r>
      <w:r w:rsidR="00363730">
        <w:t>and housing literacy (life skills/tenant expectations/budgeting)</w:t>
      </w:r>
    </w:p>
    <w:p w14:paraId="088D52EA" w14:textId="39290459" w:rsidR="002D1492" w:rsidRDefault="002D1492" w:rsidP="009804B1">
      <w:pPr>
        <w:pStyle w:val="ListParagraph"/>
        <w:numPr>
          <w:ilvl w:val="0"/>
          <w:numId w:val="1"/>
        </w:numPr>
      </w:pPr>
      <w:r>
        <w:t xml:space="preserve">Clients are increasingly “Screened out” </w:t>
      </w:r>
      <w:r w:rsidR="00363730">
        <w:t>because of past evictions or legal histories despite supports</w:t>
      </w:r>
    </w:p>
    <w:p w14:paraId="66470E93" w14:textId="4BFA06ED" w:rsidR="002D1492" w:rsidRDefault="002D1492" w:rsidP="009804B1">
      <w:pPr>
        <w:pStyle w:val="Heading4"/>
      </w:pPr>
      <w:r>
        <w:t xml:space="preserve">Contact/Documentation/Accessibility </w:t>
      </w:r>
    </w:p>
    <w:p w14:paraId="0886A24C" w14:textId="051369D0" w:rsidR="002D1492" w:rsidRDefault="002D1492" w:rsidP="009804B1">
      <w:pPr>
        <w:pStyle w:val="ListParagraph"/>
        <w:numPr>
          <w:ilvl w:val="0"/>
          <w:numId w:val="1"/>
        </w:numPr>
      </w:pPr>
      <w:r>
        <w:t>Lack of IDs</w:t>
      </w:r>
      <w:r w:rsidR="00363730">
        <w:t>, phones or stable contact limits referrals and coordination</w:t>
      </w:r>
    </w:p>
    <w:p w14:paraId="5E0C9E94" w14:textId="6BE664E1" w:rsidR="002D1492" w:rsidRDefault="002D1492" w:rsidP="009804B1">
      <w:pPr>
        <w:pStyle w:val="ListParagraph"/>
        <w:numPr>
          <w:ilvl w:val="0"/>
          <w:numId w:val="1"/>
        </w:numPr>
      </w:pPr>
      <w:r>
        <w:t>Geographic</w:t>
      </w:r>
      <w:r w:rsidR="00363730">
        <w:t xml:space="preserve"> and transportation barriers (especially in rural areas)</w:t>
      </w:r>
    </w:p>
    <w:p w14:paraId="747BCB81" w14:textId="2580EEAD" w:rsidR="002D1492" w:rsidRDefault="002D1492" w:rsidP="009804B1">
      <w:pPr>
        <w:pStyle w:val="ListParagraph"/>
        <w:numPr>
          <w:ilvl w:val="0"/>
          <w:numId w:val="1"/>
        </w:numPr>
      </w:pPr>
      <w:r>
        <w:t xml:space="preserve">Frequent Movement </w:t>
      </w:r>
    </w:p>
    <w:p w14:paraId="6BCBD20A" w14:textId="340DABC7" w:rsidR="002D1492" w:rsidRDefault="002D1492" w:rsidP="009804B1">
      <w:pPr>
        <w:pStyle w:val="ListParagraph"/>
        <w:numPr>
          <w:ilvl w:val="1"/>
          <w:numId w:val="1"/>
        </w:numPr>
      </w:pPr>
      <w:r>
        <w:t>Especially among men and veterans makes ongoing engagement and case management challenging</w:t>
      </w:r>
    </w:p>
    <w:p w14:paraId="1C036232" w14:textId="3AA90AC3" w:rsidR="002D1492" w:rsidRDefault="002D1492" w:rsidP="009804B1">
      <w:pPr>
        <w:pStyle w:val="ListParagraph"/>
        <w:numPr>
          <w:ilvl w:val="1"/>
          <w:numId w:val="1"/>
        </w:numPr>
      </w:pPr>
      <w:r>
        <w:t>Made worse for SO with criminalization of unsheltered homelessness</w:t>
      </w:r>
    </w:p>
    <w:p w14:paraId="35D75E70" w14:textId="50ED7337" w:rsidR="002D1492" w:rsidRDefault="002D1492" w:rsidP="009804B1">
      <w:pPr>
        <w:pStyle w:val="Heading4"/>
      </w:pPr>
      <w:r>
        <w:t xml:space="preserve">Case Management/Program Policies </w:t>
      </w:r>
    </w:p>
    <w:p w14:paraId="4686DDA6" w14:textId="72B2B9E9" w:rsidR="002D1492" w:rsidRDefault="002D1492" w:rsidP="009804B1">
      <w:pPr>
        <w:pStyle w:val="ListParagraph"/>
        <w:numPr>
          <w:ilvl w:val="0"/>
          <w:numId w:val="1"/>
        </w:numPr>
      </w:pPr>
      <w:r>
        <w:t xml:space="preserve">Gaps in Engagement </w:t>
      </w:r>
    </w:p>
    <w:p w14:paraId="372AE77A" w14:textId="3B987EE1" w:rsidR="002D1492" w:rsidRDefault="002D1492" w:rsidP="009804B1">
      <w:pPr>
        <w:pStyle w:val="ListParagraph"/>
        <w:numPr>
          <w:ilvl w:val="0"/>
          <w:numId w:val="1"/>
        </w:numPr>
      </w:pPr>
      <w:r>
        <w:t xml:space="preserve">Early Exits (Auto-exiting upon Case Management Referral created loss of follow through) </w:t>
      </w:r>
    </w:p>
    <w:p w14:paraId="43523D19" w14:textId="51810921" w:rsidR="002D1492" w:rsidRDefault="00363730" w:rsidP="009804B1">
      <w:pPr>
        <w:pStyle w:val="ListParagraph"/>
        <w:numPr>
          <w:ilvl w:val="0"/>
          <w:numId w:val="1"/>
        </w:numPr>
      </w:pPr>
      <w:r>
        <w:t>Punitive approaches and high staff turnover erode trust</w:t>
      </w:r>
    </w:p>
    <w:p w14:paraId="046A43FC" w14:textId="5C0A854B" w:rsidR="002D1492" w:rsidRDefault="00363730" w:rsidP="009804B1">
      <w:pPr>
        <w:pStyle w:val="ListParagraph"/>
        <w:numPr>
          <w:ilvl w:val="1"/>
          <w:numId w:val="1"/>
        </w:numPr>
      </w:pPr>
      <w:r>
        <w:t>Suggestion: separate staff for behavior issues to preserve Case Manager Relationship</w:t>
      </w:r>
    </w:p>
    <w:p w14:paraId="6342DDF9" w14:textId="59207D09" w:rsidR="002D1492" w:rsidRDefault="00363730" w:rsidP="009804B1">
      <w:pPr>
        <w:pStyle w:val="ListParagraph"/>
        <w:numPr>
          <w:ilvl w:val="0"/>
          <w:numId w:val="1"/>
        </w:numPr>
      </w:pPr>
      <w:r>
        <w:t>Overloaded staff limits meaningful services</w:t>
      </w:r>
    </w:p>
    <w:p w14:paraId="6C1CFABC" w14:textId="59E21725" w:rsidR="002D1492" w:rsidRDefault="002D1492" w:rsidP="009804B1">
      <w:pPr>
        <w:pStyle w:val="Heading4"/>
      </w:pPr>
      <w:r>
        <w:t xml:space="preserve">Personal </w:t>
      </w:r>
      <w:r w:rsidR="00363730">
        <w:t>Factors</w:t>
      </w:r>
    </w:p>
    <w:p w14:paraId="32BAA6A9" w14:textId="194656D7" w:rsidR="002D1492" w:rsidRDefault="00363730" w:rsidP="009804B1">
      <w:pPr>
        <w:pStyle w:val="ListParagraph"/>
        <w:numPr>
          <w:ilvl w:val="0"/>
          <w:numId w:val="1"/>
        </w:numPr>
      </w:pPr>
      <w:r>
        <w:t xml:space="preserve">Missing appointments and burnout from repeated denials </w:t>
      </w:r>
    </w:p>
    <w:p w14:paraId="2347B2A5" w14:textId="10B01FCA" w:rsidR="002D1492" w:rsidRDefault="002D1492" w:rsidP="009804B1">
      <w:pPr>
        <w:pStyle w:val="ListParagraph"/>
        <w:numPr>
          <w:ilvl w:val="0"/>
          <w:numId w:val="1"/>
        </w:numPr>
      </w:pPr>
      <w:r>
        <w:t>Clients often disappear/Self Exit:</w:t>
      </w:r>
    </w:p>
    <w:p w14:paraId="667DC263" w14:textId="77777777" w:rsidR="002D1492" w:rsidRDefault="002D1492" w:rsidP="009804B1">
      <w:pPr>
        <w:pStyle w:val="ListParagraph"/>
        <w:numPr>
          <w:ilvl w:val="1"/>
          <w:numId w:val="1"/>
        </w:numPr>
      </w:pPr>
      <w:r>
        <w:t>after long wait periods</w:t>
      </w:r>
    </w:p>
    <w:p w14:paraId="208D259A" w14:textId="77777777" w:rsidR="002D1492" w:rsidRDefault="002D1492" w:rsidP="009804B1">
      <w:pPr>
        <w:pStyle w:val="ListParagraph"/>
        <w:numPr>
          <w:ilvl w:val="1"/>
          <w:numId w:val="1"/>
        </w:numPr>
      </w:pPr>
      <w:r>
        <w:t xml:space="preserve">if contact is lost or </w:t>
      </w:r>
    </w:p>
    <w:p w14:paraId="165B5D40" w14:textId="4A16AF55" w:rsidR="00363730" w:rsidRDefault="002D1492" w:rsidP="00363730">
      <w:pPr>
        <w:pStyle w:val="ListParagraph"/>
        <w:numPr>
          <w:ilvl w:val="1"/>
          <w:numId w:val="1"/>
        </w:numPr>
      </w:pPr>
      <w:r>
        <w:t>case management is inconsistent</w:t>
      </w:r>
    </w:p>
    <w:p w14:paraId="1A09DB69" w14:textId="6E5FDE9C" w:rsidR="00363730" w:rsidRDefault="00363730" w:rsidP="009804B1">
      <w:pPr>
        <w:pStyle w:val="Heading3"/>
      </w:pPr>
      <w:r>
        <w:lastRenderedPageBreak/>
        <w:t>Successes</w:t>
      </w:r>
    </w:p>
    <w:p w14:paraId="3E166AF8" w14:textId="4301C575" w:rsidR="00363730" w:rsidRDefault="00363730" w:rsidP="00363730">
      <w:pPr>
        <w:pStyle w:val="ListParagraph"/>
        <w:numPr>
          <w:ilvl w:val="0"/>
          <w:numId w:val="1"/>
        </w:numPr>
      </w:pPr>
      <w:r>
        <w:t xml:space="preserve">Quote: </w:t>
      </w:r>
      <w:r w:rsidR="009804B1">
        <w:t>“Clients</w:t>
      </w:r>
      <w:r>
        <w:t xml:space="preserve"> who met weekly, had housing goals, and worked through steps had the best shot at success” </w:t>
      </w:r>
    </w:p>
    <w:p w14:paraId="4F5BB13A" w14:textId="6F04E033" w:rsidR="00363730" w:rsidRDefault="00363730" w:rsidP="009804B1">
      <w:pPr>
        <w:pStyle w:val="Heading4"/>
      </w:pPr>
      <w:r>
        <w:t xml:space="preserve">Case Management Approach: </w:t>
      </w:r>
    </w:p>
    <w:p w14:paraId="3EB0884E" w14:textId="4D7F7475" w:rsidR="00363730" w:rsidRDefault="00363730" w:rsidP="009804B1">
      <w:pPr>
        <w:pStyle w:val="ListParagraph"/>
        <w:numPr>
          <w:ilvl w:val="0"/>
          <w:numId w:val="1"/>
        </w:numPr>
      </w:pPr>
      <w:r>
        <w:t>Sustained, consistent, strength-based, and housing-first case management improves housing stability.</w:t>
      </w:r>
    </w:p>
    <w:p w14:paraId="1E458576" w14:textId="165DF584" w:rsidR="00363730" w:rsidRDefault="00363730" w:rsidP="009804B1">
      <w:pPr>
        <w:pStyle w:val="ListParagraph"/>
        <w:numPr>
          <w:ilvl w:val="0"/>
          <w:numId w:val="1"/>
        </w:numPr>
      </w:pPr>
      <w:r>
        <w:t>Fewer clients served for longer = deeper casework and better outcomes (rental housing, income, planning).</w:t>
      </w:r>
    </w:p>
    <w:p w14:paraId="49EEEEB8" w14:textId="032A4481" w:rsidR="00363730" w:rsidRDefault="00363730" w:rsidP="009804B1">
      <w:pPr>
        <w:pStyle w:val="ListParagraph"/>
        <w:numPr>
          <w:ilvl w:val="0"/>
          <w:numId w:val="1"/>
        </w:numPr>
      </w:pPr>
      <w:r>
        <w:t>Intensive engagement and keeping clients active (especially in SO) improve retention and housing outcomes.</w:t>
      </w:r>
    </w:p>
    <w:p w14:paraId="28F851D6" w14:textId="6E48E42E" w:rsidR="00363730" w:rsidRDefault="00363730" w:rsidP="009804B1">
      <w:pPr>
        <w:pStyle w:val="ListParagraph"/>
        <w:numPr>
          <w:ilvl w:val="0"/>
          <w:numId w:val="1"/>
        </w:numPr>
      </w:pPr>
      <w:r>
        <w:t>Trusting relationships between clients and case managers are critical.</w:t>
      </w:r>
    </w:p>
    <w:p w14:paraId="222254DC" w14:textId="0BC9DEC1" w:rsidR="00363730" w:rsidRDefault="00363730" w:rsidP="009804B1">
      <w:pPr>
        <w:pStyle w:val="ListParagraph"/>
        <w:numPr>
          <w:ilvl w:val="0"/>
          <w:numId w:val="1"/>
        </w:numPr>
      </w:pPr>
      <w:r>
        <w:t xml:space="preserve">Core Case Management Strategies and Tools Mentioned: </w:t>
      </w:r>
    </w:p>
    <w:p w14:paraId="1685FDE5" w14:textId="73FDEC1F" w:rsidR="00363730" w:rsidRDefault="00363730" w:rsidP="009804B1">
      <w:pPr>
        <w:pStyle w:val="ListParagraph"/>
        <w:numPr>
          <w:ilvl w:val="1"/>
          <w:numId w:val="1"/>
        </w:numPr>
      </w:pPr>
      <w:r>
        <w:t xml:space="preserve">Housing Plan Development </w:t>
      </w:r>
    </w:p>
    <w:p w14:paraId="2858B554" w14:textId="3DAB706B" w:rsidR="00363730" w:rsidRDefault="00363730" w:rsidP="009804B1">
      <w:pPr>
        <w:pStyle w:val="ListParagraph"/>
        <w:numPr>
          <w:ilvl w:val="1"/>
          <w:numId w:val="1"/>
        </w:numPr>
      </w:pPr>
      <w:r>
        <w:t xml:space="preserve">VI-SPDAT </w:t>
      </w:r>
    </w:p>
    <w:p w14:paraId="4D8E09FE" w14:textId="5A750CDA" w:rsidR="00363730" w:rsidRDefault="00363730" w:rsidP="009804B1">
      <w:pPr>
        <w:pStyle w:val="ListParagraph"/>
        <w:numPr>
          <w:ilvl w:val="1"/>
          <w:numId w:val="1"/>
        </w:numPr>
      </w:pPr>
      <w:r>
        <w:t xml:space="preserve">Resume Help and Budgeting </w:t>
      </w:r>
    </w:p>
    <w:p w14:paraId="1FF5697F" w14:textId="4B929C47" w:rsidR="00363730" w:rsidRDefault="00363730" w:rsidP="009804B1">
      <w:pPr>
        <w:pStyle w:val="ListParagraph"/>
        <w:numPr>
          <w:ilvl w:val="1"/>
          <w:numId w:val="1"/>
        </w:numPr>
      </w:pPr>
      <w:r>
        <w:t xml:space="preserve">Life Skills Training and Tenant Education </w:t>
      </w:r>
    </w:p>
    <w:p w14:paraId="0C4C59B3" w14:textId="7849F52A" w:rsidR="00363730" w:rsidRDefault="00363730" w:rsidP="009804B1">
      <w:pPr>
        <w:pStyle w:val="ListParagraph"/>
        <w:numPr>
          <w:ilvl w:val="1"/>
          <w:numId w:val="1"/>
        </w:numPr>
      </w:pPr>
      <w:r>
        <w:t xml:space="preserve">Housing Applications </w:t>
      </w:r>
    </w:p>
    <w:p w14:paraId="23A86E77" w14:textId="1F48BF09" w:rsidR="00363730" w:rsidRDefault="00363730" w:rsidP="009804B1">
      <w:pPr>
        <w:pStyle w:val="ListParagraph"/>
        <w:numPr>
          <w:ilvl w:val="1"/>
          <w:numId w:val="1"/>
        </w:numPr>
      </w:pPr>
      <w:r>
        <w:t xml:space="preserve">Deposit Assistance </w:t>
      </w:r>
    </w:p>
    <w:p w14:paraId="4C017A7D" w14:textId="627F2EE7" w:rsidR="00363730" w:rsidRDefault="00363730" w:rsidP="009804B1">
      <w:pPr>
        <w:pStyle w:val="ListParagraph"/>
        <w:numPr>
          <w:ilvl w:val="1"/>
          <w:numId w:val="1"/>
        </w:numPr>
      </w:pPr>
      <w:r>
        <w:t xml:space="preserve">Disabling Condition Support </w:t>
      </w:r>
    </w:p>
    <w:p w14:paraId="15CBE72A" w14:textId="32F2F2CC" w:rsidR="00363730" w:rsidRDefault="00363730" w:rsidP="009804B1">
      <w:pPr>
        <w:pStyle w:val="Heading4"/>
      </w:pPr>
      <w:r>
        <w:t xml:space="preserve">Program Design and Participation </w:t>
      </w:r>
    </w:p>
    <w:p w14:paraId="55B94EAA" w14:textId="5FD6E1C1" w:rsidR="00363730" w:rsidRDefault="00363730" w:rsidP="009804B1">
      <w:pPr>
        <w:pStyle w:val="ListParagraph"/>
        <w:numPr>
          <w:ilvl w:val="1"/>
          <w:numId w:val="1"/>
        </w:numPr>
        <w:tabs>
          <w:tab w:val="left" w:pos="1170"/>
        </w:tabs>
        <w:ind w:left="1080" w:firstLine="0"/>
      </w:pPr>
      <w:r>
        <w:t xml:space="preserve">Longer stays are associated with stronger exit plans </w:t>
      </w:r>
    </w:p>
    <w:p w14:paraId="6FB1B956" w14:textId="57031939" w:rsidR="00363730" w:rsidRDefault="009804B1" w:rsidP="009804B1">
      <w:pPr>
        <w:pStyle w:val="ListParagraph"/>
        <w:numPr>
          <w:ilvl w:val="1"/>
          <w:numId w:val="1"/>
        </w:numPr>
        <w:tabs>
          <w:tab w:val="left" w:pos="1170"/>
        </w:tabs>
        <w:ind w:left="1080" w:firstLine="0"/>
      </w:pPr>
      <w:r>
        <w:t>Self-driven</w:t>
      </w:r>
      <w:r w:rsidR="00363730">
        <w:t xml:space="preserve"> but structured programs help clients take ownership of their progress</w:t>
      </w:r>
    </w:p>
    <w:p w14:paraId="616ED859" w14:textId="026DDC07" w:rsidR="009804B1" w:rsidRDefault="009804B1" w:rsidP="009804B1">
      <w:pPr>
        <w:pStyle w:val="ListParagraph"/>
        <w:numPr>
          <w:ilvl w:val="1"/>
          <w:numId w:val="1"/>
        </w:numPr>
        <w:tabs>
          <w:tab w:val="left" w:pos="1170"/>
        </w:tabs>
        <w:ind w:left="1080" w:firstLine="0"/>
      </w:pPr>
      <w:r>
        <w:t xml:space="preserve">Peer support and lived experience staff enhance engagement and trust </w:t>
      </w:r>
    </w:p>
    <w:p w14:paraId="22062450" w14:textId="2A9A2AC0" w:rsidR="009804B1" w:rsidRDefault="009804B1" w:rsidP="009804B1">
      <w:pPr>
        <w:pStyle w:val="Heading4"/>
      </w:pPr>
      <w:r>
        <w:t xml:space="preserve">Focus Areas for Success </w:t>
      </w:r>
    </w:p>
    <w:p w14:paraId="3F202417" w14:textId="58D1388B" w:rsidR="009804B1" w:rsidRDefault="009804B1" w:rsidP="009804B1">
      <w:pPr>
        <w:pStyle w:val="ListParagraph"/>
        <w:numPr>
          <w:ilvl w:val="1"/>
          <w:numId w:val="1"/>
        </w:numPr>
      </w:pPr>
      <w:r>
        <w:t xml:space="preserve">Increased emphasis on accessing benefits and growing income </w:t>
      </w:r>
    </w:p>
    <w:p w14:paraId="6FBE6ECF" w14:textId="7B3F791D" w:rsidR="009804B1" w:rsidRDefault="009804B1" w:rsidP="009804B1">
      <w:pPr>
        <w:pStyle w:val="ListParagraph"/>
        <w:numPr>
          <w:ilvl w:val="1"/>
          <w:numId w:val="1"/>
        </w:numPr>
      </w:pPr>
      <w:r>
        <w:t xml:space="preserve">Early start on documentation helps prevent delays later on </w:t>
      </w:r>
    </w:p>
    <w:p w14:paraId="0841DED9" w14:textId="1E575BAB" w:rsidR="009804B1" w:rsidRDefault="009804B1" w:rsidP="00EF60C9">
      <w:pPr>
        <w:pStyle w:val="ListParagraph"/>
        <w:numPr>
          <w:ilvl w:val="1"/>
          <w:numId w:val="1"/>
        </w:numPr>
      </w:pPr>
      <w:r>
        <w:t xml:space="preserve">Strong coordination with community partners supports smoother transitions and service connections </w:t>
      </w:r>
    </w:p>
    <w:p w14:paraId="62184BDC" w14:textId="36BAF867" w:rsidR="00EF60C9" w:rsidRDefault="00EF60C9" w:rsidP="00EF60C9">
      <w:pPr>
        <w:pStyle w:val="Heading3"/>
      </w:pPr>
      <w:r>
        <w:t xml:space="preserve">Motivation Trends </w:t>
      </w:r>
    </w:p>
    <w:p w14:paraId="2E0735F5" w14:textId="18C89137" w:rsidR="00EF60C9" w:rsidRDefault="00EF60C9" w:rsidP="00EF60C9">
      <w:pPr>
        <w:pStyle w:val="ListParagraph"/>
        <w:numPr>
          <w:ilvl w:val="0"/>
          <w:numId w:val="2"/>
        </w:numPr>
      </w:pPr>
      <w:r>
        <w:t>High Motivation</w:t>
      </w:r>
    </w:p>
    <w:p w14:paraId="460694AA" w14:textId="6E31F564" w:rsidR="00EF60C9" w:rsidRDefault="00EF60C9" w:rsidP="00EF60C9">
      <w:pPr>
        <w:pStyle w:val="ListParagraph"/>
        <w:numPr>
          <w:ilvl w:val="1"/>
          <w:numId w:val="2"/>
        </w:numPr>
      </w:pPr>
      <w:r>
        <w:t>Success is more likely</w:t>
      </w:r>
    </w:p>
    <w:p w14:paraId="4D77E008" w14:textId="79C75ABC" w:rsidR="00EF60C9" w:rsidRDefault="00EF60C9" w:rsidP="00EF60C9">
      <w:pPr>
        <w:pStyle w:val="ListParagraph"/>
        <w:numPr>
          <w:ilvl w:val="1"/>
          <w:numId w:val="2"/>
        </w:numPr>
      </w:pPr>
      <w:r>
        <w:t>Housing Navigation is faster</w:t>
      </w:r>
    </w:p>
    <w:p w14:paraId="079FFA26" w14:textId="4D8D8A8A" w:rsidR="00EF60C9" w:rsidRDefault="00EF60C9" w:rsidP="00EF60C9">
      <w:pPr>
        <w:pStyle w:val="ListParagraph"/>
        <w:numPr>
          <w:ilvl w:val="1"/>
          <w:numId w:val="2"/>
        </w:numPr>
      </w:pPr>
      <w:r>
        <w:t xml:space="preserve">More likely to participate in Case Management </w:t>
      </w:r>
    </w:p>
    <w:p w14:paraId="4825D5DF" w14:textId="033F34E4" w:rsidR="00EF60C9" w:rsidRDefault="00EF60C9" w:rsidP="00EF60C9">
      <w:pPr>
        <w:pStyle w:val="ListParagraph"/>
        <w:numPr>
          <w:ilvl w:val="0"/>
          <w:numId w:val="2"/>
        </w:numPr>
      </w:pPr>
      <w:r>
        <w:t xml:space="preserve">Low Motivation </w:t>
      </w:r>
    </w:p>
    <w:p w14:paraId="71C67FA1" w14:textId="057E149D" w:rsidR="00EF60C9" w:rsidRDefault="00EF60C9" w:rsidP="00EF60C9">
      <w:pPr>
        <w:pStyle w:val="ListParagraph"/>
        <w:numPr>
          <w:ilvl w:val="1"/>
          <w:numId w:val="2"/>
        </w:numPr>
      </w:pPr>
      <w:r>
        <w:t xml:space="preserve">More Disappearances </w:t>
      </w:r>
    </w:p>
    <w:p w14:paraId="585F1DE5" w14:textId="2685F12A" w:rsidR="00EF60C9" w:rsidRDefault="00EF60C9" w:rsidP="00EF60C9">
      <w:pPr>
        <w:pStyle w:val="ListParagraph"/>
        <w:numPr>
          <w:ilvl w:val="1"/>
          <w:numId w:val="2"/>
        </w:numPr>
      </w:pPr>
      <w:r>
        <w:t xml:space="preserve">Disengagement </w:t>
      </w:r>
    </w:p>
    <w:p w14:paraId="36CB9B16" w14:textId="62309ED1" w:rsidR="00EF60C9" w:rsidRDefault="00EF60C9" w:rsidP="00EF60C9">
      <w:pPr>
        <w:pStyle w:val="ListParagraph"/>
        <w:numPr>
          <w:ilvl w:val="0"/>
          <w:numId w:val="2"/>
        </w:numPr>
      </w:pPr>
      <w:r>
        <w:t xml:space="preserve">Second Wave Motivation </w:t>
      </w:r>
    </w:p>
    <w:p w14:paraId="5282E841" w14:textId="29467857" w:rsidR="00EF60C9" w:rsidRDefault="00EF60C9" w:rsidP="00EF60C9">
      <w:pPr>
        <w:pStyle w:val="ListParagraph"/>
        <w:numPr>
          <w:ilvl w:val="1"/>
          <w:numId w:val="2"/>
        </w:numPr>
      </w:pPr>
      <w:r>
        <w:t xml:space="preserve">Struggles Initially </w:t>
      </w:r>
    </w:p>
    <w:p w14:paraId="41B65B00" w14:textId="7288DC9C" w:rsidR="00EF60C9" w:rsidRDefault="00EF60C9" w:rsidP="00EF60C9">
      <w:pPr>
        <w:pStyle w:val="ListParagraph"/>
        <w:numPr>
          <w:ilvl w:val="1"/>
          <w:numId w:val="2"/>
        </w:numPr>
      </w:pPr>
      <w:r>
        <w:t>Improved outcomes when reengaged after a setback</w:t>
      </w:r>
    </w:p>
    <w:p w14:paraId="764FE41B" w14:textId="0DA1CCB0" w:rsidR="00EF60C9" w:rsidRDefault="00EF60C9" w:rsidP="00EF60C9">
      <w:pPr>
        <w:pStyle w:val="ListParagraph"/>
        <w:numPr>
          <w:ilvl w:val="0"/>
          <w:numId w:val="2"/>
        </w:numPr>
      </w:pPr>
      <w:r>
        <w:t xml:space="preserve">Some disengage if housing navigation takes too long </w:t>
      </w:r>
    </w:p>
    <w:p w14:paraId="2135E223" w14:textId="45FED9E2" w:rsidR="00EF60C9" w:rsidRDefault="00EF60C9" w:rsidP="00EF60C9">
      <w:pPr>
        <w:pStyle w:val="ListParagraph"/>
        <w:numPr>
          <w:ilvl w:val="0"/>
          <w:numId w:val="2"/>
        </w:numPr>
      </w:pPr>
      <w:r>
        <w:t xml:space="preserve">Others return to unsafe situations </w:t>
      </w:r>
    </w:p>
    <w:sectPr w:rsidR="00EF60C9" w:rsidSect="008250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3EC2"/>
    <w:multiLevelType w:val="hybridMultilevel"/>
    <w:tmpl w:val="0C1C06DC"/>
    <w:lvl w:ilvl="0" w:tplc="AECAFD90">
      <w:numFmt w:val="bullet"/>
      <w:lvlText w:val="-"/>
      <w:lvlJc w:val="left"/>
      <w:pPr>
        <w:tabs>
          <w:tab w:val="num" w:pos="360"/>
        </w:tabs>
        <w:ind w:left="360" w:hanging="360"/>
      </w:pPr>
      <w:rPr>
        <w:rFonts w:ascii="Aptos" w:eastAsiaTheme="minorHAnsi" w:hAnsi="Aptos" w:cstheme="minorBidi" w:hint="default"/>
      </w:rPr>
    </w:lvl>
    <w:lvl w:ilvl="1" w:tplc="2B969AEE">
      <w:start w:val="1"/>
      <w:numFmt w:val="bullet"/>
      <w:lvlText w:val=""/>
      <w:lvlJc w:val="left"/>
      <w:pPr>
        <w:tabs>
          <w:tab w:val="num" w:pos="1080"/>
        </w:tabs>
        <w:ind w:left="1080" w:hanging="360"/>
      </w:pPr>
      <w:rPr>
        <w:rFonts w:ascii="Wingdings 2" w:hAnsi="Wingdings 2" w:hint="default"/>
      </w:rPr>
    </w:lvl>
    <w:lvl w:ilvl="2" w:tplc="3A402CA4">
      <w:start w:val="1"/>
      <w:numFmt w:val="bullet"/>
      <w:lvlText w:val=""/>
      <w:lvlJc w:val="left"/>
      <w:pPr>
        <w:tabs>
          <w:tab w:val="num" w:pos="1800"/>
        </w:tabs>
        <w:ind w:left="1800" w:hanging="360"/>
      </w:pPr>
      <w:rPr>
        <w:rFonts w:ascii="Wingdings 2" w:hAnsi="Wingdings 2" w:hint="default"/>
      </w:rPr>
    </w:lvl>
    <w:lvl w:ilvl="3" w:tplc="F2E276F8" w:tentative="1">
      <w:start w:val="1"/>
      <w:numFmt w:val="bullet"/>
      <w:lvlText w:val=""/>
      <w:lvlJc w:val="left"/>
      <w:pPr>
        <w:tabs>
          <w:tab w:val="num" w:pos="2520"/>
        </w:tabs>
        <w:ind w:left="2520" w:hanging="360"/>
      </w:pPr>
      <w:rPr>
        <w:rFonts w:ascii="Wingdings 2" w:hAnsi="Wingdings 2" w:hint="default"/>
      </w:rPr>
    </w:lvl>
    <w:lvl w:ilvl="4" w:tplc="975AE7B2" w:tentative="1">
      <w:start w:val="1"/>
      <w:numFmt w:val="bullet"/>
      <w:lvlText w:val=""/>
      <w:lvlJc w:val="left"/>
      <w:pPr>
        <w:tabs>
          <w:tab w:val="num" w:pos="3240"/>
        </w:tabs>
        <w:ind w:left="3240" w:hanging="360"/>
      </w:pPr>
      <w:rPr>
        <w:rFonts w:ascii="Wingdings 2" w:hAnsi="Wingdings 2" w:hint="default"/>
      </w:rPr>
    </w:lvl>
    <w:lvl w:ilvl="5" w:tplc="1CEE53D2" w:tentative="1">
      <w:start w:val="1"/>
      <w:numFmt w:val="bullet"/>
      <w:lvlText w:val=""/>
      <w:lvlJc w:val="left"/>
      <w:pPr>
        <w:tabs>
          <w:tab w:val="num" w:pos="3960"/>
        </w:tabs>
        <w:ind w:left="3960" w:hanging="360"/>
      </w:pPr>
      <w:rPr>
        <w:rFonts w:ascii="Wingdings 2" w:hAnsi="Wingdings 2" w:hint="default"/>
      </w:rPr>
    </w:lvl>
    <w:lvl w:ilvl="6" w:tplc="0EE6D80C" w:tentative="1">
      <w:start w:val="1"/>
      <w:numFmt w:val="bullet"/>
      <w:lvlText w:val=""/>
      <w:lvlJc w:val="left"/>
      <w:pPr>
        <w:tabs>
          <w:tab w:val="num" w:pos="4680"/>
        </w:tabs>
        <w:ind w:left="4680" w:hanging="360"/>
      </w:pPr>
      <w:rPr>
        <w:rFonts w:ascii="Wingdings 2" w:hAnsi="Wingdings 2" w:hint="default"/>
      </w:rPr>
    </w:lvl>
    <w:lvl w:ilvl="7" w:tplc="EBCEF786" w:tentative="1">
      <w:start w:val="1"/>
      <w:numFmt w:val="bullet"/>
      <w:lvlText w:val=""/>
      <w:lvlJc w:val="left"/>
      <w:pPr>
        <w:tabs>
          <w:tab w:val="num" w:pos="5400"/>
        </w:tabs>
        <w:ind w:left="5400" w:hanging="360"/>
      </w:pPr>
      <w:rPr>
        <w:rFonts w:ascii="Wingdings 2" w:hAnsi="Wingdings 2" w:hint="default"/>
      </w:rPr>
    </w:lvl>
    <w:lvl w:ilvl="8" w:tplc="556ED6BE" w:tentative="1">
      <w:start w:val="1"/>
      <w:numFmt w:val="bullet"/>
      <w:lvlText w:val=""/>
      <w:lvlJc w:val="left"/>
      <w:pPr>
        <w:tabs>
          <w:tab w:val="num" w:pos="6120"/>
        </w:tabs>
        <w:ind w:left="6120" w:hanging="360"/>
      </w:pPr>
      <w:rPr>
        <w:rFonts w:ascii="Wingdings 2" w:hAnsi="Wingdings 2" w:hint="default"/>
      </w:rPr>
    </w:lvl>
  </w:abstractNum>
  <w:abstractNum w:abstractNumId="1" w15:restartNumberingAfterBreak="0">
    <w:nsid w:val="3E225C7F"/>
    <w:multiLevelType w:val="hybridMultilevel"/>
    <w:tmpl w:val="9FECBEE8"/>
    <w:lvl w:ilvl="0" w:tplc="AECAFD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74750"/>
    <w:multiLevelType w:val="hybridMultilevel"/>
    <w:tmpl w:val="3838206E"/>
    <w:lvl w:ilvl="0" w:tplc="AECAFD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80CD4"/>
    <w:multiLevelType w:val="hybridMultilevel"/>
    <w:tmpl w:val="2FBA3E58"/>
    <w:lvl w:ilvl="0" w:tplc="AECAFD90">
      <w:numFmt w:val="bullet"/>
      <w:lvlText w:val="-"/>
      <w:lvlJc w:val="left"/>
      <w:pPr>
        <w:tabs>
          <w:tab w:val="num" w:pos="360"/>
        </w:tabs>
        <w:ind w:left="360" w:hanging="360"/>
      </w:pPr>
      <w:rPr>
        <w:rFonts w:ascii="Aptos" w:eastAsiaTheme="minorHAnsi" w:hAnsi="Aptos" w:cstheme="minorBidi" w:hint="default"/>
      </w:rPr>
    </w:lvl>
    <w:lvl w:ilvl="1" w:tplc="FFFFFFFF">
      <w:start w:val="1"/>
      <w:numFmt w:val="bullet"/>
      <w:lvlText w:val=""/>
      <w:lvlJc w:val="left"/>
      <w:pPr>
        <w:tabs>
          <w:tab w:val="num" w:pos="1080"/>
        </w:tabs>
        <w:ind w:left="1080" w:hanging="360"/>
      </w:pPr>
      <w:rPr>
        <w:rFonts w:ascii="Wingdings 2" w:hAnsi="Wingdings 2" w:hint="default"/>
      </w:rPr>
    </w:lvl>
    <w:lvl w:ilvl="2" w:tplc="FFFFFFFF">
      <w:start w:val="1"/>
      <w:numFmt w:val="bullet"/>
      <w:lvlText w:val=""/>
      <w:lvlJc w:val="left"/>
      <w:pPr>
        <w:tabs>
          <w:tab w:val="num" w:pos="1800"/>
        </w:tabs>
        <w:ind w:left="1800" w:hanging="360"/>
      </w:pPr>
      <w:rPr>
        <w:rFonts w:ascii="Wingdings 2" w:hAnsi="Wingdings 2" w:hint="default"/>
      </w:rPr>
    </w:lvl>
    <w:lvl w:ilvl="3" w:tplc="FFFFFFFF" w:tentative="1">
      <w:start w:val="1"/>
      <w:numFmt w:val="bullet"/>
      <w:lvlText w:val=""/>
      <w:lvlJc w:val="left"/>
      <w:pPr>
        <w:tabs>
          <w:tab w:val="num" w:pos="2520"/>
        </w:tabs>
        <w:ind w:left="2520" w:hanging="360"/>
      </w:pPr>
      <w:rPr>
        <w:rFonts w:ascii="Wingdings 2" w:hAnsi="Wingdings 2" w:hint="default"/>
      </w:rPr>
    </w:lvl>
    <w:lvl w:ilvl="4" w:tplc="FFFFFFFF" w:tentative="1">
      <w:start w:val="1"/>
      <w:numFmt w:val="bullet"/>
      <w:lvlText w:val=""/>
      <w:lvlJc w:val="left"/>
      <w:pPr>
        <w:tabs>
          <w:tab w:val="num" w:pos="3240"/>
        </w:tabs>
        <w:ind w:left="3240" w:hanging="360"/>
      </w:pPr>
      <w:rPr>
        <w:rFonts w:ascii="Wingdings 2" w:hAnsi="Wingdings 2" w:hint="default"/>
      </w:rPr>
    </w:lvl>
    <w:lvl w:ilvl="5" w:tplc="FFFFFFFF" w:tentative="1">
      <w:start w:val="1"/>
      <w:numFmt w:val="bullet"/>
      <w:lvlText w:val=""/>
      <w:lvlJc w:val="left"/>
      <w:pPr>
        <w:tabs>
          <w:tab w:val="num" w:pos="3960"/>
        </w:tabs>
        <w:ind w:left="3960" w:hanging="360"/>
      </w:pPr>
      <w:rPr>
        <w:rFonts w:ascii="Wingdings 2" w:hAnsi="Wingdings 2" w:hint="default"/>
      </w:rPr>
    </w:lvl>
    <w:lvl w:ilvl="6" w:tplc="FFFFFFFF" w:tentative="1">
      <w:start w:val="1"/>
      <w:numFmt w:val="bullet"/>
      <w:lvlText w:val=""/>
      <w:lvlJc w:val="left"/>
      <w:pPr>
        <w:tabs>
          <w:tab w:val="num" w:pos="4680"/>
        </w:tabs>
        <w:ind w:left="4680" w:hanging="360"/>
      </w:pPr>
      <w:rPr>
        <w:rFonts w:ascii="Wingdings 2" w:hAnsi="Wingdings 2" w:hint="default"/>
      </w:rPr>
    </w:lvl>
    <w:lvl w:ilvl="7" w:tplc="FFFFFFFF" w:tentative="1">
      <w:start w:val="1"/>
      <w:numFmt w:val="bullet"/>
      <w:lvlText w:val=""/>
      <w:lvlJc w:val="left"/>
      <w:pPr>
        <w:tabs>
          <w:tab w:val="num" w:pos="5400"/>
        </w:tabs>
        <w:ind w:left="5400" w:hanging="360"/>
      </w:pPr>
      <w:rPr>
        <w:rFonts w:ascii="Wingdings 2" w:hAnsi="Wingdings 2" w:hint="default"/>
      </w:rPr>
    </w:lvl>
    <w:lvl w:ilvl="8" w:tplc="FFFFFFFF" w:tentative="1">
      <w:start w:val="1"/>
      <w:numFmt w:val="bullet"/>
      <w:lvlText w:val=""/>
      <w:lvlJc w:val="left"/>
      <w:pPr>
        <w:tabs>
          <w:tab w:val="num" w:pos="6120"/>
        </w:tabs>
        <w:ind w:left="6120" w:hanging="360"/>
      </w:pPr>
      <w:rPr>
        <w:rFonts w:ascii="Wingdings 2" w:hAnsi="Wingdings 2" w:hint="default"/>
      </w:rPr>
    </w:lvl>
  </w:abstractNum>
  <w:abstractNum w:abstractNumId="4" w15:restartNumberingAfterBreak="0">
    <w:nsid w:val="79242EC8"/>
    <w:multiLevelType w:val="hybridMultilevel"/>
    <w:tmpl w:val="F308FC82"/>
    <w:lvl w:ilvl="0" w:tplc="AB6E0FA0">
      <w:start w:val="1"/>
      <w:numFmt w:val="bullet"/>
      <w:lvlText w:val=""/>
      <w:lvlJc w:val="left"/>
      <w:pPr>
        <w:tabs>
          <w:tab w:val="num" w:pos="360"/>
        </w:tabs>
        <w:ind w:left="360" w:hanging="360"/>
      </w:pPr>
      <w:rPr>
        <w:rFonts w:ascii="Wingdings 2" w:hAnsi="Wingdings 2" w:hint="default"/>
      </w:rPr>
    </w:lvl>
    <w:lvl w:ilvl="1" w:tplc="B6B01FCA">
      <w:start w:val="1"/>
      <w:numFmt w:val="bullet"/>
      <w:lvlText w:val=""/>
      <w:lvlJc w:val="left"/>
      <w:pPr>
        <w:tabs>
          <w:tab w:val="num" w:pos="1080"/>
        </w:tabs>
        <w:ind w:left="1080" w:hanging="360"/>
      </w:pPr>
      <w:rPr>
        <w:rFonts w:ascii="Wingdings 2" w:hAnsi="Wingdings 2" w:hint="default"/>
      </w:rPr>
    </w:lvl>
    <w:lvl w:ilvl="2" w:tplc="DA105926">
      <w:start w:val="1"/>
      <w:numFmt w:val="bullet"/>
      <w:lvlText w:val=""/>
      <w:lvlJc w:val="left"/>
      <w:pPr>
        <w:tabs>
          <w:tab w:val="num" w:pos="1800"/>
        </w:tabs>
        <w:ind w:left="1800" w:hanging="360"/>
      </w:pPr>
      <w:rPr>
        <w:rFonts w:ascii="Wingdings 2" w:hAnsi="Wingdings 2" w:hint="default"/>
      </w:rPr>
    </w:lvl>
    <w:lvl w:ilvl="3" w:tplc="90B05C2C" w:tentative="1">
      <w:start w:val="1"/>
      <w:numFmt w:val="bullet"/>
      <w:lvlText w:val=""/>
      <w:lvlJc w:val="left"/>
      <w:pPr>
        <w:tabs>
          <w:tab w:val="num" w:pos="2520"/>
        </w:tabs>
        <w:ind w:left="2520" w:hanging="360"/>
      </w:pPr>
      <w:rPr>
        <w:rFonts w:ascii="Wingdings 2" w:hAnsi="Wingdings 2" w:hint="default"/>
      </w:rPr>
    </w:lvl>
    <w:lvl w:ilvl="4" w:tplc="575CD834" w:tentative="1">
      <w:start w:val="1"/>
      <w:numFmt w:val="bullet"/>
      <w:lvlText w:val=""/>
      <w:lvlJc w:val="left"/>
      <w:pPr>
        <w:tabs>
          <w:tab w:val="num" w:pos="3240"/>
        </w:tabs>
        <w:ind w:left="3240" w:hanging="360"/>
      </w:pPr>
      <w:rPr>
        <w:rFonts w:ascii="Wingdings 2" w:hAnsi="Wingdings 2" w:hint="default"/>
      </w:rPr>
    </w:lvl>
    <w:lvl w:ilvl="5" w:tplc="F92A5F92" w:tentative="1">
      <w:start w:val="1"/>
      <w:numFmt w:val="bullet"/>
      <w:lvlText w:val=""/>
      <w:lvlJc w:val="left"/>
      <w:pPr>
        <w:tabs>
          <w:tab w:val="num" w:pos="3960"/>
        </w:tabs>
        <w:ind w:left="3960" w:hanging="360"/>
      </w:pPr>
      <w:rPr>
        <w:rFonts w:ascii="Wingdings 2" w:hAnsi="Wingdings 2" w:hint="default"/>
      </w:rPr>
    </w:lvl>
    <w:lvl w:ilvl="6" w:tplc="EC007BA0" w:tentative="1">
      <w:start w:val="1"/>
      <w:numFmt w:val="bullet"/>
      <w:lvlText w:val=""/>
      <w:lvlJc w:val="left"/>
      <w:pPr>
        <w:tabs>
          <w:tab w:val="num" w:pos="4680"/>
        </w:tabs>
        <w:ind w:left="4680" w:hanging="360"/>
      </w:pPr>
      <w:rPr>
        <w:rFonts w:ascii="Wingdings 2" w:hAnsi="Wingdings 2" w:hint="default"/>
      </w:rPr>
    </w:lvl>
    <w:lvl w:ilvl="7" w:tplc="2F088F00" w:tentative="1">
      <w:start w:val="1"/>
      <w:numFmt w:val="bullet"/>
      <w:lvlText w:val=""/>
      <w:lvlJc w:val="left"/>
      <w:pPr>
        <w:tabs>
          <w:tab w:val="num" w:pos="5400"/>
        </w:tabs>
        <w:ind w:left="5400" w:hanging="360"/>
      </w:pPr>
      <w:rPr>
        <w:rFonts w:ascii="Wingdings 2" w:hAnsi="Wingdings 2" w:hint="default"/>
      </w:rPr>
    </w:lvl>
    <w:lvl w:ilvl="8" w:tplc="80D04AC4" w:tentative="1">
      <w:start w:val="1"/>
      <w:numFmt w:val="bullet"/>
      <w:lvlText w:val=""/>
      <w:lvlJc w:val="left"/>
      <w:pPr>
        <w:tabs>
          <w:tab w:val="num" w:pos="6120"/>
        </w:tabs>
        <w:ind w:left="6120" w:hanging="360"/>
      </w:pPr>
      <w:rPr>
        <w:rFonts w:ascii="Wingdings 2" w:hAnsi="Wingdings 2" w:hint="default"/>
      </w:rPr>
    </w:lvl>
  </w:abstractNum>
  <w:abstractNum w:abstractNumId="5" w15:restartNumberingAfterBreak="0">
    <w:nsid w:val="797C5BD2"/>
    <w:multiLevelType w:val="hybridMultilevel"/>
    <w:tmpl w:val="92D45324"/>
    <w:lvl w:ilvl="0" w:tplc="AECAFD90">
      <w:numFmt w:val="bullet"/>
      <w:lvlText w:val="-"/>
      <w:lvlJc w:val="left"/>
      <w:pPr>
        <w:tabs>
          <w:tab w:val="num" w:pos="360"/>
        </w:tabs>
        <w:ind w:left="360" w:hanging="360"/>
      </w:pPr>
      <w:rPr>
        <w:rFonts w:ascii="Aptos" w:eastAsiaTheme="minorHAnsi" w:hAnsi="Aptos" w:cstheme="minorBidi" w:hint="default"/>
      </w:rPr>
    </w:lvl>
    <w:lvl w:ilvl="1" w:tplc="E6B8C9E6">
      <w:start w:val="1"/>
      <w:numFmt w:val="bullet"/>
      <w:lvlText w:val=""/>
      <w:lvlJc w:val="left"/>
      <w:pPr>
        <w:tabs>
          <w:tab w:val="num" w:pos="1080"/>
        </w:tabs>
        <w:ind w:left="1080" w:hanging="360"/>
      </w:pPr>
      <w:rPr>
        <w:rFonts w:ascii="Wingdings 2" w:hAnsi="Wingdings 2" w:hint="default"/>
      </w:rPr>
    </w:lvl>
    <w:lvl w:ilvl="2" w:tplc="1C7E8BC4">
      <w:start w:val="1"/>
      <w:numFmt w:val="bullet"/>
      <w:lvlText w:val=""/>
      <w:lvlJc w:val="left"/>
      <w:pPr>
        <w:tabs>
          <w:tab w:val="num" w:pos="1800"/>
        </w:tabs>
        <w:ind w:left="1800" w:hanging="360"/>
      </w:pPr>
      <w:rPr>
        <w:rFonts w:ascii="Wingdings 2" w:hAnsi="Wingdings 2" w:hint="default"/>
      </w:rPr>
    </w:lvl>
    <w:lvl w:ilvl="3" w:tplc="828C9CBE" w:tentative="1">
      <w:start w:val="1"/>
      <w:numFmt w:val="bullet"/>
      <w:lvlText w:val=""/>
      <w:lvlJc w:val="left"/>
      <w:pPr>
        <w:tabs>
          <w:tab w:val="num" w:pos="2520"/>
        </w:tabs>
        <w:ind w:left="2520" w:hanging="360"/>
      </w:pPr>
      <w:rPr>
        <w:rFonts w:ascii="Wingdings 2" w:hAnsi="Wingdings 2" w:hint="default"/>
      </w:rPr>
    </w:lvl>
    <w:lvl w:ilvl="4" w:tplc="B8F2B870" w:tentative="1">
      <w:start w:val="1"/>
      <w:numFmt w:val="bullet"/>
      <w:lvlText w:val=""/>
      <w:lvlJc w:val="left"/>
      <w:pPr>
        <w:tabs>
          <w:tab w:val="num" w:pos="3240"/>
        </w:tabs>
        <w:ind w:left="3240" w:hanging="360"/>
      </w:pPr>
      <w:rPr>
        <w:rFonts w:ascii="Wingdings 2" w:hAnsi="Wingdings 2" w:hint="default"/>
      </w:rPr>
    </w:lvl>
    <w:lvl w:ilvl="5" w:tplc="168A2F58" w:tentative="1">
      <w:start w:val="1"/>
      <w:numFmt w:val="bullet"/>
      <w:lvlText w:val=""/>
      <w:lvlJc w:val="left"/>
      <w:pPr>
        <w:tabs>
          <w:tab w:val="num" w:pos="3960"/>
        </w:tabs>
        <w:ind w:left="3960" w:hanging="360"/>
      </w:pPr>
      <w:rPr>
        <w:rFonts w:ascii="Wingdings 2" w:hAnsi="Wingdings 2" w:hint="default"/>
      </w:rPr>
    </w:lvl>
    <w:lvl w:ilvl="6" w:tplc="9FEA8044" w:tentative="1">
      <w:start w:val="1"/>
      <w:numFmt w:val="bullet"/>
      <w:lvlText w:val=""/>
      <w:lvlJc w:val="left"/>
      <w:pPr>
        <w:tabs>
          <w:tab w:val="num" w:pos="4680"/>
        </w:tabs>
        <w:ind w:left="4680" w:hanging="360"/>
      </w:pPr>
      <w:rPr>
        <w:rFonts w:ascii="Wingdings 2" w:hAnsi="Wingdings 2" w:hint="default"/>
      </w:rPr>
    </w:lvl>
    <w:lvl w:ilvl="7" w:tplc="24A64896" w:tentative="1">
      <w:start w:val="1"/>
      <w:numFmt w:val="bullet"/>
      <w:lvlText w:val=""/>
      <w:lvlJc w:val="left"/>
      <w:pPr>
        <w:tabs>
          <w:tab w:val="num" w:pos="5400"/>
        </w:tabs>
        <w:ind w:left="5400" w:hanging="360"/>
      </w:pPr>
      <w:rPr>
        <w:rFonts w:ascii="Wingdings 2" w:hAnsi="Wingdings 2" w:hint="default"/>
      </w:rPr>
    </w:lvl>
    <w:lvl w:ilvl="8" w:tplc="3508EE2A" w:tentative="1">
      <w:start w:val="1"/>
      <w:numFmt w:val="bullet"/>
      <w:lvlText w:val=""/>
      <w:lvlJc w:val="left"/>
      <w:pPr>
        <w:tabs>
          <w:tab w:val="num" w:pos="6120"/>
        </w:tabs>
        <w:ind w:left="6120" w:hanging="360"/>
      </w:pPr>
      <w:rPr>
        <w:rFonts w:ascii="Wingdings 2" w:hAnsi="Wingdings 2" w:hint="default"/>
      </w:rPr>
    </w:lvl>
  </w:abstractNum>
  <w:num w:numId="1" w16cid:durableId="1285848287">
    <w:abstractNumId w:val="2"/>
  </w:num>
  <w:num w:numId="2" w16cid:durableId="940600949">
    <w:abstractNumId w:val="1"/>
  </w:num>
  <w:num w:numId="3" w16cid:durableId="1602880675">
    <w:abstractNumId w:val="0"/>
  </w:num>
  <w:num w:numId="4" w16cid:durableId="1804612962">
    <w:abstractNumId w:val="4"/>
  </w:num>
  <w:num w:numId="5" w16cid:durableId="1479879482">
    <w:abstractNumId w:val="3"/>
  </w:num>
  <w:num w:numId="6" w16cid:durableId="637342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92"/>
    <w:rsid w:val="00114B89"/>
    <w:rsid w:val="001F6A74"/>
    <w:rsid w:val="002C208B"/>
    <w:rsid w:val="002D1492"/>
    <w:rsid w:val="00363730"/>
    <w:rsid w:val="003C0DCD"/>
    <w:rsid w:val="004940E5"/>
    <w:rsid w:val="004F326F"/>
    <w:rsid w:val="00504989"/>
    <w:rsid w:val="00511D62"/>
    <w:rsid w:val="00585179"/>
    <w:rsid w:val="006806B9"/>
    <w:rsid w:val="008250A1"/>
    <w:rsid w:val="008D3494"/>
    <w:rsid w:val="008E7062"/>
    <w:rsid w:val="009068E9"/>
    <w:rsid w:val="009804B1"/>
    <w:rsid w:val="00A14DB1"/>
    <w:rsid w:val="00A82F3B"/>
    <w:rsid w:val="00EB0E47"/>
    <w:rsid w:val="00EF60C9"/>
    <w:rsid w:val="00F039E3"/>
    <w:rsid w:val="00F4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A703"/>
  <w15:chartTrackingRefBased/>
  <w15:docId w15:val="{53CDC18E-EEC6-4A92-84FD-5088F529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1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1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1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1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492"/>
    <w:rPr>
      <w:rFonts w:eastAsiaTheme="majorEastAsia" w:cstheme="majorBidi"/>
      <w:color w:val="272727" w:themeColor="text1" w:themeTint="D8"/>
    </w:rPr>
  </w:style>
  <w:style w:type="paragraph" w:styleId="Title">
    <w:name w:val="Title"/>
    <w:basedOn w:val="Normal"/>
    <w:next w:val="Normal"/>
    <w:link w:val="TitleChar"/>
    <w:uiPriority w:val="10"/>
    <w:qFormat/>
    <w:rsid w:val="002D1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492"/>
    <w:pPr>
      <w:spacing w:before="160"/>
      <w:jc w:val="center"/>
    </w:pPr>
    <w:rPr>
      <w:i/>
      <w:iCs/>
      <w:color w:val="404040" w:themeColor="text1" w:themeTint="BF"/>
    </w:rPr>
  </w:style>
  <w:style w:type="character" w:customStyle="1" w:styleId="QuoteChar">
    <w:name w:val="Quote Char"/>
    <w:basedOn w:val="DefaultParagraphFont"/>
    <w:link w:val="Quote"/>
    <w:uiPriority w:val="29"/>
    <w:rsid w:val="002D1492"/>
    <w:rPr>
      <w:i/>
      <w:iCs/>
      <w:color w:val="404040" w:themeColor="text1" w:themeTint="BF"/>
    </w:rPr>
  </w:style>
  <w:style w:type="paragraph" w:styleId="ListParagraph">
    <w:name w:val="List Paragraph"/>
    <w:basedOn w:val="Normal"/>
    <w:uiPriority w:val="34"/>
    <w:qFormat/>
    <w:rsid w:val="002D1492"/>
    <w:pPr>
      <w:ind w:left="720"/>
      <w:contextualSpacing/>
    </w:pPr>
  </w:style>
  <w:style w:type="character" w:styleId="IntenseEmphasis">
    <w:name w:val="Intense Emphasis"/>
    <w:basedOn w:val="DefaultParagraphFont"/>
    <w:uiPriority w:val="21"/>
    <w:qFormat/>
    <w:rsid w:val="002D1492"/>
    <w:rPr>
      <w:i/>
      <w:iCs/>
      <w:color w:val="0F4761" w:themeColor="accent1" w:themeShade="BF"/>
    </w:rPr>
  </w:style>
  <w:style w:type="paragraph" w:styleId="IntenseQuote">
    <w:name w:val="Intense Quote"/>
    <w:basedOn w:val="Normal"/>
    <w:next w:val="Normal"/>
    <w:link w:val="IntenseQuoteChar"/>
    <w:uiPriority w:val="30"/>
    <w:qFormat/>
    <w:rsid w:val="002D1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492"/>
    <w:rPr>
      <w:i/>
      <w:iCs/>
      <w:color w:val="0F4761" w:themeColor="accent1" w:themeShade="BF"/>
    </w:rPr>
  </w:style>
  <w:style w:type="character" w:styleId="IntenseReference">
    <w:name w:val="Intense Reference"/>
    <w:basedOn w:val="DefaultParagraphFont"/>
    <w:uiPriority w:val="32"/>
    <w:qFormat/>
    <w:rsid w:val="002D1492"/>
    <w:rPr>
      <w:b/>
      <w:bCs/>
      <w:smallCaps/>
      <w:color w:val="0F4761" w:themeColor="accent1" w:themeShade="BF"/>
      <w:spacing w:val="5"/>
    </w:rPr>
  </w:style>
  <w:style w:type="paragraph" w:styleId="NoSpacing">
    <w:name w:val="No Spacing"/>
    <w:link w:val="NoSpacingChar"/>
    <w:uiPriority w:val="1"/>
    <w:qFormat/>
    <w:rsid w:val="008250A1"/>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250A1"/>
    <w:rPr>
      <w:rFonts w:eastAsiaTheme="minorEastAsia"/>
      <w:kern w:val="0"/>
      <w14:ligatures w14:val="none"/>
    </w:rPr>
  </w:style>
  <w:style w:type="paragraph" w:customStyle="1" w:styleId="commentcontentpara">
    <w:name w:val="commentcontentpara"/>
    <w:basedOn w:val="Normal"/>
    <w:rsid w:val="00A14D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074">
      <w:bodyDiv w:val="1"/>
      <w:marLeft w:val="0"/>
      <w:marRight w:val="0"/>
      <w:marTop w:val="0"/>
      <w:marBottom w:val="0"/>
      <w:divBdr>
        <w:top w:val="none" w:sz="0" w:space="0" w:color="auto"/>
        <w:left w:val="none" w:sz="0" w:space="0" w:color="auto"/>
        <w:bottom w:val="none" w:sz="0" w:space="0" w:color="auto"/>
        <w:right w:val="none" w:sz="0" w:space="0" w:color="auto"/>
      </w:divBdr>
    </w:div>
    <w:div w:id="473982991">
      <w:bodyDiv w:val="1"/>
      <w:marLeft w:val="0"/>
      <w:marRight w:val="0"/>
      <w:marTop w:val="0"/>
      <w:marBottom w:val="0"/>
      <w:divBdr>
        <w:top w:val="none" w:sz="0" w:space="0" w:color="auto"/>
        <w:left w:val="none" w:sz="0" w:space="0" w:color="auto"/>
        <w:bottom w:val="none" w:sz="0" w:space="0" w:color="auto"/>
        <w:right w:val="none" w:sz="0" w:space="0" w:color="auto"/>
      </w:divBdr>
      <w:divsChild>
        <w:div w:id="1132018633">
          <w:marLeft w:val="1411"/>
          <w:marRight w:val="0"/>
          <w:marTop w:val="67"/>
          <w:marBottom w:val="120"/>
          <w:divBdr>
            <w:top w:val="none" w:sz="0" w:space="0" w:color="auto"/>
            <w:left w:val="none" w:sz="0" w:space="0" w:color="auto"/>
            <w:bottom w:val="none" w:sz="0" w:space="0" w:color="auto"/>
            <w:right w:val="none" w:sz="0" w:space="0" w:color="auto"/>
          </w:divBdr>
        </w:div>
      </w:divsChild>
    </w:div>
    <w:div w:id="812331107">
      <w:bodyDiv w:val="1"/>
      <w:marLeft w:val="0"/>
      <w:marRight w:val="0"/>
      <w:marTop w:val="0"/>
      <w:marBottom w:val="0"/>
      <w:divBdr>
        <w:top w:val="none" w:sz="0" w:space="0" w:color="auto"/>
        <w:left w:val="none" w:sz="0" w:space="0" w:color="auto"/>
        <w:bottom w:val="none" w:sz="0" w:space="0" w:color="auto"/>
        <w:right w:val="none" w:sz="0" w:space="0" w:color="auto"/>
      </w:divBdr>
      <w:divsChild>
        <w:div w:id="129708881">
          <w:marLeft w:val="0"/>
          <w:marRight w:val="0"/>
          <w:marTop w:val="0"/>
          <w:marBottom w:val="0"/>
          <w:divBdr>
            <w:top w:val="none" w:sz="0" w:space="0" w:color="auto"/>
            <w:left w:val="none" w:sz="0" w:space="0" w:color="auto"/>
            <w:bottom w:val="none" w:sz="0" w:space="0" w:color="auto"/>
            <w:right w:val="none" w:sz="0" w:space="0" w:color="auto"/>
          </w:divBdr>
        </w:div>
      </w:divsChild>
    </w:div>
    <w:div w:id="1811480831">
      <w:bodyDiv w:val="1"/>
      <w:marLeft w:val="0"/>
      <w:marRight w:val="0"/>
      <w:marTop w:val="0"/>
      <w:marBottom w:val="0"/>
      <w:divBdr>
        <w:top w:val="none" w:sz="0" w:space="0" w:color="auto"/>
        <w:left w:val="none" w:sz="0" w:space="0" w:color="auto"/>
        <w:bottom w:val="none" w:sz="0" w:space="0" w:color="auto"/>
        <w:right w:val="none" w:sz="0" w:space="0" w:color="auto"/>
      </w:divBdr>
    </w:div>
    <w:div w:id="1933009125">
      <w:bodyDiv w:val="1"/>
      <w:marLeft w:val="0"/>
      <w:marRight w:val="0"/>
      <w:marTop w:val="0"/>
      <w:marBottom w:val="0"/>
      <w:divBdr>
        <w:top w:val="none" w:sz="0" w:space="0" w:color="auto"/>
        <w:left w:val="none" w:sz="0" w:space="0" w:color="auto"/>
        <w:bottom w:val="none" w:sz="0" w:space="0" w:color="auto"/>
        <w:right w:val="none" w:sz="0" w:space="0" w:color="auto"/>
      </w:divBdr>
      <w:divsChild>
        <w:div w:id="1674839153">
          <w:marLeft w:val="1411"/>
          <w:marRight w:val="0"/>
          <w:marTop w:val="67"/>
          <w:marBottom w:val="120"/>
          <w:divBdr>
            <w:top w:val="none" w:sz="0" w:space="0" w:color="auto"/>
            <w:left w:val="none" w:sz="0" w:space="0" w:color="auto"/>
            <w:bottom w:val="none" w:sz="0" w:space="0" w:color="auto"/>
            <w:right w:val="none" w:sz="0" w:space="0" w:color="auto"/>
          </w:divBdr>
        </w:div>
      </w:divsChild>
    </w:div>
    <w:div w:id="1964993143">
      <w:bodyDiv w:val="1"/>
      <w:marLeft w:val="0"/>
      <w:marRight w:val="0"/>
      <w:marTop w:val="0"/>
      <w:marBottom w:val="0"/>
      <w:divBdr>
        <w:top w:val="none" w:sz="0" w:space="0" w:color="auto"/>
        <w:left w:val="none" w:sz="0" w:space="0" w:color="auto"/>
        <w:bottom w:val="none" w:sz="0" w:space="0" w:color="auto"/>
        <w:right w:val="none" w:sz="0" w:space="0" w:color="auto"/>
      </w:divBdr>
      <w:divsChild>
        <w:div w:id="2086100059">
          <w:marLeft w:val="1411"/>
          <w:marRight w:val="0"/>
          <w:marTop w:val="67"/>
          <w:marBottom w:val="120"/>
          <w:divBdr>
            <w:top w:val="none" w:sz="0" w:space="0" w:color="auto"/>
            <w:left w:val="none" w:sz="0" w:space="0" w:color="auto"/>
            <w:bottom w:val="none" w:sz="0" w:space="0" w:color="auto"/>
            <w:right w:val="none" w:sz="0" w:space="0" w:color="auto"/>
          </w:divBdr>
        </w:div>
        <w:div w:id="1315135569">
          <w:marLeft w:val="1411"/>
          <w:marRight w:val="0"/>
          <w:marTop w:val="67"/>
          <w:marBottom w:val="120"/>
          <w:divBdr>
            <w:top w:val="none" w:sz="0" w:space="0" w:color="auto"/>
            <w:left w:val="none" w:sz="0" w:space="0" w:color="auto"/>
            <w:bottom w:val="none" w:sz="0" w:space="0" w:color="auto"/>
            <w:right w:val="none" w:sz="0" w:space="0" w:color="auto"/>
          </w:divBdr>
        </w:div>
        <w:div w:id="1963615058">
          <w:marLeft w:val="1411"/>
          <w:marRight w:val="0"/>
          <w:marTop w:val="67"/>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struggles, barriers and success trends when it comes to exiting to positive destinations that Kentucky Balance of State Providers shared experiencing frequently with clients. The System Performance Measure Committee Conducted a project to identify struggles and success trends to better inform Street Outreach and Emergency Shelter practices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Exits from Street Outreach and Emergency Shelter Trends</vt:lpstr>
    </vt:vector>
  </TitlesOfParts>
  <Company>Kentucky Housing Corporation</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Exits from Street Outreach and Emergency Shelter Trends</dc:title>
  <dc:subject>KY BoS System Performance Measures Committee</dc:subject>
  <dc:creator>Kentucky Housing Corporation – 2025</dc:creator>
  <cp:keywords/>
  <dc:description/>
  <cp:lastModifiedBy>Sara Morris</cp:lastModifiedBy>
  <cp:revision>8</cp:revision>
  <dcterms:created xsi:type="dcterms:W3CDTF">2025-07-01T14:36:00Z</dcterms:created>
  <dcterms:modified xsi:type="dcterms:W3CDTF">2025-12-22T15:26:00Z</dcterms:modified>
</cp:coreProperties>
</file>