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FC7A1" w14:textId="77777777" w:rsidR="00893DC3" w:rsidRDefault="00893DC3" w:rsidP="00B30966">
      <w:pPr>
        <w:spacing w:after="0"/>
        <w:jc w:val="center"/>
        <w:rPr>
          <w:b/>
          <w:bCs/>
          <w:sz w:val="28"/>
          <w:szCs w:val="28"/>
        </w:rPr>
      </w:pPr>
      <w:r>
        <w:rPr>
          <w:b/>
          <w:bCs/>
          <w:sz w:val="28"/>
          <w:szCs w:val="28"/>
        </w:rPr>
        <w:t xml:space="preserve">Kentucky Housing Corporation </w:t>
      </w:r>
    </w:p>
    <w:p w14:paraId="7C9EF89E" w14:textId="32530811" w:rsidR="000F063D" w:rsidRDefault="001B10CF" w:rsidP="00B30966">
      <w:pPr>
        <w:spacing w:after="0"/>
        <w:jc w:val="center"/>
        <w:rPr>
          <w:b/>
          <w:bCs/>
          <w:sz w:val="28"/>
          <w:szCs w:val="28"/>
        </w:rPr>
      </w:pPr>
      <w:r>
        <w:rPr>
          <w:b/>
          <w:bCs/>
          <w:sz w:val="28"/>
          <w:szCs w:val="28"/>
        </w:rPr>
        <w:t xml:space="preserve">COVID-19 </w:t>
      </w:r>
      <w:r w:rsidR="00893DC3">
        <w:rPr>
          <w:b/>
          <w:bCs/>
          <w:sz w:val="28"/>
          <w:szCs w:val="28"/>
        </w:rPr>
        <w:t xml:space="preserve">Emergency Record Keeping &amp; Required </w:t>
      </w:r>
      <w:r>
        <w:rPr>
          <w:b/>
          <w:bCs/>
          <w:sz w:val="28"/>
          <w:szCs w:val="28"/>
        </w:rPr>
        <w:t>Waiver</w:t>
      </w:r>
      <w:r w:rsidR="00D16E7C">
        <w:rPr>
          <w:b/>
          <w:bCs/>
          <w:sz w:val="28"/>
          <w:szCs w:val="28"/>
        </w:rPr>
        <w:t xml:space="preserve"> Documentation</w:t>
      </w:r>
      <w:r w:rsidR="00893DC3">
        <w:rPr>
          <w:b/>
          <w:bCs/>
          <w:sz w:val="28"/>
          <w:szCs w:val="28"/>
        </w:rPr>
        <w:t xml:space="preserve"> </w:t>
      </w:r>
    </w:p>
    <w:p w14:paraId="36694F70" w14:textId="314A7814" w:rsidR="00086DB3" w:rsidRDefault="00086DB3" w:rsidP="00B30966">
      <w:pPr>
        <w:spacing w:after="0"/>
        <w:jc w:val="center"/>
        <w:rPr>
          <w:b/>
          <w:bCs/>
          <w:sz w:val="28"/>
          <w:szCs w:val="28"/>
        </w:rPr>
      </w:pPr>
      <w:r>
        <w:rPr>
          <w:b/>
          <w:bCs/>
          <w:sz w:val="28"/>
          <w:szCs w:val="28"/>
        </w:rPr>
        <w:t xml:space="preserve">for </w:t>
      </w:r>
      <w:proofErr w:type="spellStart"/>
      <w:r>
        <w:rPr>
          <w:b/>
          <w:bCs/>
          <w:sz w:val="28"/>
          <w:szCs w:val="28"/>
        </w:rPr>
        <w:t>CoC</w:t>
      </w:r>
      <w:proofErr w:type="spellEnd"/>
      <w:r>
        <w:rPr>
          <w:b/>
          <w:bCs/>
          <w:sz w:val="28"/>
          <w:szCs w:val="28"/>
        </w:rPr>
        <w:t>, ESG,</w:t>
      </w:r>
      <w:r w:rsidR="00022183">
        <w:rPr>
          <w:b/>
          <w:bCs/>
          <w:sz w:val="28"/>
          <w:szCs w:val="28"/>
        </w:rPr>
        <w:t xml:space="preserve"> HOPWA</w:t>
      </w:r>
      <w:r w:rsidR="00860359">
        <w:rPr>
          <w:b/>
          <w:bCs/>
          <w:sz w:val="28"/>
          <w:szCs w:val="28"/>
        </w:rPr>
        <w:t xml:space="preserve"> and HOME TBRA</w:t>
      </w:r>
      <w:r w:rsidR="00022183">
        <w:rPr>
          <w:b/>
          <w:bCs/>
          <w:sz w:val="28"/>
          <w:szCs w:val="28"/>
        </w:rPr>
        <w:t xml:space="preserve"> </w:t>
      </w:r>
      <w:r>
        <w:rPr>
          <w:b/>
          <w:bCs/>
          <w:sz w:val="28"/>
          <w:szCs w:val="28"/>
        </w:rPr>
        <w:t>Programs</w:t>
      </w:r>
    </w:p>
    <w:p w14:paraId="4197AA1F" w14:textId="35E177C3" w:rsidR="00B30966" w:rsidRPr="0040402B" w:rsidRDefault="0040402B" w:rsidP="00B30966">
      <w:pPr>
        <w:spacing w:after="0"/>
        <w:jc w:val="center"/>
        <w:rPr>
          <w:b/>
          <w:bCs/>
          <w:i/>
          <w:iCs/>
        </w:rPr>
      </w:pPr>
      <w:r w:rsidRPr="0040402B">
        <w:rPr>
          <w:b/>
          <w:bCs/>
          <w:i/>
          <w:iCs/>
        </w:rPr>
        <w:t xml:space="preserve">Updated </w:t>
      </w:r>
      <w:r w:rsidR="00003FAD">
        <w:rPr>
          <w:b/>
          <w:bCs/>
          <w:i/>
          <w:iCs/>
        </w:rPr>
        <w:t xml:space="preserve">January </w:t>
      </w:r>
      <w:r w:rsidR="007B39C9">
        <w:rPr>
          <w:b/>
          <w:bCs/>
          <w:i/>
          <w:iCs/>
        </w:rPr>
        <w:t>6</w:t>
      </w:r>
      <w:r w:rsidRPr="0040402B">
        <w:rPr>
          <w:b/>
          <w:bCs/>
          <w:i/>
          <w:iCs/>
        </w:rPr>
        <w:t xml:space="preserve">, </w:t>
      </w:r>
      <w:r w:rsidR="00B30966" w:rsidRPr="0040402B">
        <w:rPr>
          <w:b/>
          <w:bCs/>
          <w:i/>
          <w:iCs/>
        </w:rPr>
        <w:t>202</w:t>
      </w:r>
      <w:r w:rsidR="00003FAD">
        <w:rPr>
          <w:b/>
          <w:bCs/>
          <w:i/>
          <w:iCs/>
        </w:rPr>
        <w:t>2</w:t>
      </w:r>
    </w:p>
    <w:p w14:paraId="2A3C3D59" w14:textId="77777777" w:rsidR="008B711E" w:rsidRDefault="008B711E" w:rsidP="008B711E">
      <w:pPr>
        <w:spacing w:after="0" w:line="240" w:lineRule="auto"/>
        <w:rPr>
          <w:b/>
          <w:sz w:val="24"/>
          <w:szCs w:val="24"/>
        </w:rPr>
      </w:pPr>
      <w:bookmarkStart w:id="0" w:name="_Hlk36622941"/>
    </w:p>
    <w:p w14:paraId="380A66DC" w14:textId="71A6A25D" w:rsidR="008B711E" w:rsidRPr="00732C76" w:rsidRDefault="008B711E" w:rsidP="008B711E">
      <w:pPr>
        <w:spacing w:after="0" w:line="240" w:lineRule="auto"/>
        <w:rPr>
          <w:b/>
          <w:i/>
          <w:sz w:val="24"/>
          <w:szCs w:val="24"/>
        </w:rPr>
      </w:pPr>
      <w:r w:rsidRPr="00732C76">
        <w:rPr>
          <w:b/>
          <w:i/>
          <w:sz w:val="24"/>
          <w:szCs w:val="24"/>
        </w:rPr>
        <w:t>Emergency Record Keeping Policy &amp; Procedures</w:t>
      </w:r>
    </w:p>
    <w:p w14:paraId="29B3CB88" w14:textId="335508E0" w:rsidR="00D16E7C" w:rsidRPr="00732C76" w:rsidRDefault="008B711E" w:rsidP="00472AD4">
      <w:pPr>
        <w:spacing w:after="0" w:line="240" w:lineRule="auto"/>
        <w:rPr>
          <w:i/>
        </w:rPr>
      </w:pPr>
      <w:r w:rsidRPr="00732C76">
        <w:rPr>
          <w:i/>
        </w:rPr>
        <w:t xml:space="preserve">Kentucky Housing Corporation (KHC), Recipient of ESG, HOME TBRA, HOPWA and </w:t>
      </w:r>
      <w:proofErr w:type="spellStart"/>
      <w:r w:rsidRPr="00732C76">
        <w:rPr>
          <w:i/>
        </w:rPr>
        <w:t>CoC</w:t>
      </w:r>
      <w:proofErr w:type="spellEnd"/>
      <w:r w:rsidRPr="00732C76">
        <w:rPr>
          <w:i/>
        </w:rPr>
        <w:t xml:space="preserve"> projects has established the following emergency record keeping and required waiver documentation protocols for all Subrecipient agencies during the COVID-19 national emergency. </w:t>
      </w:r>
      <w:r w:rsidR="00D16E7C" w:rsidRPr="00732C76">
        <w:rPr>
          <w:i/>
          <w:iCs/>
        </w:rPr>
        <w:t xml:space="preserve">The following chart outlines </w:t>
      </w:r>
      <w:r w:rsidR="00FD1AE4" w:rsidRPr="00732C76">
        <w:rPr>
          <w:i/>
          <w:iCs/>
        </w:rPr>
        <w:t>emergency record keeping policies and required</w:t>
      </w:r>
      <w:r w:rsidR="00D16E7C" w:rsidRPr="00732C76">
        <w:rPr>
          <w:i/>
          <w:iCs/>
        </w:rPr>
        <w:t xml:space="preserve"> documentation </w:t>
      </w:r>
      <w:r w:rsidR="00893DC3" w:rsidRPr="00732C76">
        <w:rPr>
          <w:i/>
          <w:iCs/>
        </w:rPr>
        <w:t xml:space="preserve">KHC </w:t>
      </w:r>
      <w:r w:rsidR="00086DB3" w:rsidRPr="00732C76">
        <w:rPr>
          <w:i/>
          <w:iCs/>
        </w:rPr>
        <w:t>S</w:t>
      </w:r>
      <w:r w:rsidR="00893DC3" w:rsidRPr="00732C76">
        <w:rPr>
          <w:i/>
          <w:iCs/>
        </w:rPr>
        <w:t>ubrecipients</w:t>
      </w:r>
      <w:r w:rsidR="00D16E7C" w:rsidRPr="00732C76">
        <w:rPr>
          <w:i/>
          <w:iCs/>
        </w:rPr>
        <w:t xml:space="preserve"> should maintain when implementing the </w:t>
      </w:r>
      <w:r w:rsidR="00003FAD">
        <w:rPr>
          <w:i/>
          <w:iCs/>
        </w:rPr>
        <w:t xml:space="preserve">UPDATED </w:t>
      </w:r>
      <w:r w:rsidR="00D16E7C" w:rsidRPr="00732C76">
        <w:rPr>
          <w:i/>
          <w:iCs/>
        </w:rPr>
        <w:t xml:space="preserve">waivers outlined in the </w:t>
      </w:r>
      <w:hyperlink r:id="rId10" w:history="1">
        <w:r w:rsidR="00003FAD" w:rsidRPr="00CF432F">
          <w:rPr>
            <w:rStyle w:val="Hyperlink"/>
            <w:i/>
            <w:iCs/>
          </w:rPr>
          <w:t>Availability of Additional Waivers for Community Planning and Development (CPD) Grant Programs to Prevent the Spread of COVID-19 and Mitigate Economic Impacts Caused by COVID-19</w:t>
        </w:r>
        <w:r w:rsidR="00747742" w:rsidRPr="00CF432F">
          <w:rPr>
            <w:rStyle w:val="Hyperlink"/>
            <w:i/>
            <w:iCs/>
          </w:rPr>
          <w:t xml:space="preserve"> </w:t>
        </w:r>
        <w:r w:rsidR="00505D2A" w:rsidRPr="00CF432F">
          <w:rPr>
            <w:rStyle w:val="Hyperlink"/>
            <w:i/>
            <w:iCs/>
          </w:rPr>
          <w:t>dated</w:t>
        </w:r>
        <w:r w:rsidR="00A14B54" w:rsidRPr="00CF432F">
          <w:rPr>
            <w:rStyle w:val="Hyperlink"/>
            <w:i/>
            <w:iCs/>
          </w:rPr>
          <w:t xml:space="preserve"> </w:t>
        </w:r>
        <w:r w:rsidR="00CF432F" w:rsidRPr="00CF432F">
          <w:rPr>
            <w:rStyle w:val="Hyperlink"/>
            <w:i/>
            <w:iCs/>
          </w:rPr>
          <w:t>December</w:t>
        </w:r>
        <w:r w:rsidR="00472CF5" w:rsidRPr="00CF432F">
          <w:rPr>
            <w:rStyle w:val="Hyperlink"/>
            <w:i/>
            <w:iCs/>
          </w:rPr>
          <w:t xml:space="preserve"> 3</w:t>
        </w:r>
        <w:r w:rsidR="00CF432F" w:rsidRPr="00CF432F">
          <w:rPr>
            <w:rStyle w:val="Hyperlink"/>
            <w:i/>
            <w:iCs/>
          </w:rPr>
          <w:t>3</w:t>
        </w:r>
        <w:r w:rsidR="00472CF5" w:rsidRPr="00CF432F">
          <w:rPr>
            <w:rStyle w:val="Hyperlink"/>
            <w:i/>
            <w:iCs/>
          </w:rPr>
          <w:t>, 202</w:t>
        </w:r>
        <w:r w:rsidR="00CF432F" w:rsidRPr="00CF432F">
          <w:rPr>
            <w:rStyle w:val="Hyperlink"/>
            <w:i/>
            <w:iCs/>
          </w:rPr>
          <w:t>1</w:t>
        </w:r>
      </w:hyperlink>
      <w:r w:rsidR="00CF432F">
        <w:rPr>
          <w:i/>
          <w:iCs/>
        </w:rPr>
        <w:t>.</w:t>
      </w:r>
      <w:r w:rsidR="00086DB3" w:rsidRPr="00732C76">
        <w:rPr>
          <w:i/>
          <w:iCs/>
        </w:rPr>
        <w:t xml:space="preserve"> </w:t>
      </w:r>
      <w:r w:rsidR="00CF432F" w:rsidRPr="00CF432F">
        <w:rPr>
          <w:b/>
          <w:bCs/>
          <w:i/>
          <w:iCs/>
        </w:rPr>
        <w:t>Please note at this time all previously issued waivers for the HOME Tenant Based Rental Assistance (TBRA) Programs</w:t>
      </w:r>
      <w:r w:rsidR="00CF432F">
        <w:rPr>
          <w:i/>
          <w:iCs/>
        </w:rPr>
        <w:t xml:space="preserve"> </w:t>
      </w:r>
      <w:r w:rsidR="00CF432F" w:rsidRPr="00CF432F">
        <w:rPr>
          <w:b/>
          <w:bCs/>
          <w:i/>
          <w:iCs/>
        </w:rPr>
        <w:t>expired September 30, 2021</w:t>
      </w:r>
      <w:r w:rsidR="00A14B54" w:rsidRPr="00732C76">
        <w:rPr>
          <w:i/>
          <w:iCs/>
        </w:rPr>
        <w:t xml:space="preserve">. </w:t>
      </w:r>
      <w:r w:rsidR="00CF432F">
        <w:rPr>
          <w:i/>
          <w:iCs/>
        </w:rPr>
        <w:t xml:space="preserve">For reference KHC is keeping the required documentation for these previously issued waivers on this chart for reference but wants to ensure that Subrecipients understand they have expired.  </w:t>
      </w:r>
      <w:r w:rsidR="00FD1AE4" w:rsidRPr="00732C76">
        <w:rPr>
          <w:i/>
          <w:iCs/>
        </w:rPr>
        <w:t xml:space="preserve">KHC serves as the </w:t>
      </w:r>
      <w:r w:rsidR="00505D2A" w:rsidRPr="00732C76">
        <w:rPr>
          <w:i/>
          <w:iCs/>
        </w:rPr>
        <w:t>Recipient</w:t>
      </w:r>
      <w:r w:rsidR="00FD1AE4" w:rsidRPr="00732C76">
        <w:rPr>
          <w:i/>
          <w:iCs/>
        </w:rPr>
        <w:t xml:space="preserve">, while ESG, </w:t>
      </w:r>
      <w:proofErr w:type="spellStart"/>
      <w:r w:rsidR="00FD1AE4" w:rsidRPr="00732C76">
        <w:rPr>
          <w:i/>
          <w:iCs/>
        </w:rPr>
        <w:t>CoC</w:t>
      </w:r>
      <w:proofErr w:type="spellEnd"/>
      <w:r w:rsidR="00FD1AE4" w:rsidRPr="00732C76">
        <w:rPr>
          <w:i/>
          <w:iCs/>
        </w:rPr>
        <w:t xml:space="preserve">, HOME TBRA and HOPWA </w:t>
      </w:r>
      <w:r w:rsidR="00086DB3" w:rsidRPr="00732C76">
        <w:rPr>
          <w:i/>
          <w:iCs/>
        </w:rPr>
        <w:t>agencies funded through KHC</w:t>
      </w:r>
      <w:r w:rsidR="00FE226D" w:rsidRPr="00732C76">
        <w:rPr>
          <w:i/>
          <w:iCs/>
        </w:rPr>
        <w:t xml:space="preserve"> </w:t>
      </w:r>
      <w:r w:rsidR="00FD1AE4" w:rsidRPr="00732C76">
        <w:rPr>
          <w:i/>
          <w:iCs/>
        </w:rPr>
        <w:t>are the Subrecipients.</w:t>
      </w:r>
      <w:r w:rsidR="002E2431" w:rsidRPr="00732C76">
        <w:rPr>
          <w:i/>
          <w:iCs/>
        </w:rPr>
        <w:t xml:space="preserve"> Subrecipients agencies must </w:t>
      </w:r>
      <w:r w:rsidR="00086DB3" w:rsidRPr="00732C76">
        <w:rPr>
          <w:i/>
          <w:iCs/>
        </w:rPr>
        <w:t xml:space="preserve">maintain </w:t>
      </w:r>
      <w:r w:rsidR="002E2431" w:rsidRPr="00732C76">
        <w:rPr>
          <w:i/>
          <w:iCs/>
        </w:rPr>
        <w:t>the individual use of waivers in affected client files as noted below.</w:t>
      </w:r>
      <w:r w:rsidR="008C7CBE" w:rsidRPr="00732C76">
        <w:rPr>
          <w:i/>
        </w:rPr>
        <w:t xml:space="preserve"> </w:t>
      </w:r>
      <w:r w:rsidR="00FD1AE4" w:rsidRPr="00732C76">
        <w:rPr>
          <w:i/>
          <w:iCs/>
        </w:rPr>
        <w:t xml:space="preserve">Please note, </w:t>
      </w:r>
      <w:proofErr w:type="spellStart"/>
      <w:r w:rsidR="00FD1AE4" w:rsidRPr="00732C76">
        <w:rPr>
          <w:i/>
          <w:iCs/>
        </w:rPr>
        <w:t>CoC</w:t>
      </w:r>
      <w:proofErr w:type="spellEnd"/>
      <w:r w:rsidR="00FD1AE4" w:rsidRPr="00732C76">
        <w:rPr>
          <w:i/>
          <w:iCs/>
        </w:rPr>
        <w:t xml:space="preserve"> projects </w:t>
      </w:r>
      <w:r w:rsidR="00FD1AE4" w:rsidRPr="00732C76">
        <w:rPr>
          <w:i/>
          <w:iCs/>
          <w:u w:val="single"/>
        </w:rPr>
        <w:t>funded directly by HUD</w:t>
      </w:r>
      <w:r w:rsidR="00FD1AE4" w:rsidRPr="00732C76">
        <w:rPr>
          <w:i/>
          <w:iCs/>
        </w:rPr>
        <w:t xml:space="preserve"> </w:t>
      </w:r>
      <w:r w:rsidR="00086DB3" w:rsidRPr="00732C76">
        <w:rPr>
          <w:i/>
          <w:iCs/>
        </w:rPr>
        <w:t xml:space="preserve">(i.e., “direct grantee” where grant agreement is between agency and HUD) </w:t>
      </w:r>
      <w:r w:rsidR="00FD1AE4" w:rsidRPr="00732C76">
        <w:rPr>
          <w:i/>
          <w:iCs/>
        </w:rPr>
        <w:t>must establish</w:t>
      </w:r>
      <w:r w:rsidR="00086DB3" w:rsidRPr="00732C76">
        <w:rPr>
          <w:i/>
          <w:iCs/>
        </w:rPr>
        <w:t>,</w:t>
      </w:r>
      <w:r w:rsidR="00FD1AE4" w:rsidRPr="00732C76">
        <w:rPr>
          <w:i/>
          <w:iCs/>
        </w:rPr>
        <w:t xml:space="preserve"> </w:t>
      </w:r>
      <w:r w:rsidR="00086DB3" w:rsidRPr="00732C76">
        <w:rPr>
          <w:i/>
          <w:iCs/>
        </w:rPr>
        <w:t xml:space="preserve">in coordination with the HUD Louisville Field Office, </w:t>
      </w:r>
      <w:r w:rsidR="00FD1AE4" w:rsidRPr="00732C76">
        <w:rPr>
          <w:i/>
          <w:iCs/>
        </w:rPr>
        <w:t xml:space="preserve">their own emergency record keeping policies </w:t>
      </w:r>
      <w:r w:rsidR="00472CF5" w:rsidRPr="00732C76">
        <w:rPr>
          <w:i/>
          <w:iCs/>
        </w:rPr>
        <w:t xml:space="preserve">and procedures that outline the waivers they </w:t>
      </w:r>
      <w:r w:rsidR="00C35EFA" w:rsidRPr="00732C76">
        <w:rPr>
          <w:i/>
          <w:iCs/>
        </w:rPr>
        <w:t>are utilizing</w:t>
      </w:r>
      <w:r w:rsidR="00472CF5" w:rsidRPr="00732C76">
        <w:rPr>
          <w:i/>
          <w:iCs/>
        </w:rPr>
        <w:t xml:space="preserve"> and explain the records they will maintain to support them.</w:t>
      </w:r>
      <w:r w:rsidR="00FD1AE4" w:rsidRPr="00732C76">
        <w:rPr>
          <w:i/>
          <w:iCs/>
        </w:rPr>
        <w:t xml:space="preserve"> Any direct funded </w:t>
      </w:r>
      <w:proofErr w:type="spellStart"/>
      <w:r w:rsidR="00FD1AE4" w:rsidRPr="00732C76">
        <w:rPr>
          <w:i/>
          <w:iCs/>
        </w:rPr>
        <w:t>CoC</w:t>
      </w:r>
      <w:proofErr w:type="spellEnd"/>
      <w:r w:rsidR="00FD1AE4" w:rsidRPr="00732C76">
        <w:rPr>
          <w:i/>
          <w:iCs/>
        </w:rPr>
        <w:t xml:space="preserve"> project is welcome to use the policies and procedures laid out below</w:t>
      </w:r>
      <w:r w:rsidR="00086DB3" w:rsidRPr="00732C76">
        <w:rPr>
          <w:i/>
          <w:iCs/>
        </w:rPr>
        <w:t xml:space="preserve"> with the permission of the Field Office.</w:t>
      </w:r>
    </w:p>
    <w:p w14:paraId="0F9AA80B" w14:textId="0B92652F" w:rsidR="00472CF5" w:rsidRDefault="00472CF5" w:rsidP="00472AD4">
      <w:pPr>
        <w:spacing w:after="0" w:line="240" w:lineRule="auto"/>
        <w:rPr>
          <w:i/>
          <w:iCs/>
          <w:sz w:val="24"/>
          <w:szCs w:val="24"/>
        </w:rPr>
      </w:pPr>
    </w:p>
    <w:p w14:paraId="140318DA" w14:textId="566CDEFF" w:rsidR="005B41CF" w:rsidRPr="00E03CD5" w:rsidRDefault="005B41CF" w:rsidP="00472AD4">
      <w:pPr>
        <w:spacing w:after="0" w:line="240" w:lineRule="auto"/>
        <w:rPr>
          <w:b/>
          <w:bCs/>
        </w:rPr>
      </w:pPr>
      <w:r w:rsidRPr="00472AD4">
        <w:rPr>
          <w:b/>
          <w:bCs/>
          <w:sz w:val="28"/>
          <w:szCs w:val="28"/>
        </w:rPr>
        <w:t>C</w:t>
      </w:r>
      <w:r w:rsidR="00C932E1" w:rsidRPr="00472AD4">
        <w:rPr>
          <w:b/>
          <w:bCs/>
          <w:sz w:val="28"/>
          <w:szCs w:val="28"/>
        </w:rPr>
        <w:t>ontinuum of Care</w:t>
      </w:r>
      <w:r w:rsidR="00472AD4">
        <w:rPr>
          <w:b/>
          <w:bCs/>
          <w:sz w:val="28"/>
          <w:szCs w:val="28"/>
        </w:rPr>
        <w:t xml:space="preserve"> (</w:t>
      </w:r>
      <w:proofErr w:type="spellStart"/>
      <w:r w:rsidR="00472AD4">
        <w:rPr>
          <w:b/>
          <w:bCs/>
          <w:sz w:val="28"/>
          <w:szCs w:val="28"/>
        </w:rPr>
        <w:t>CoC</w:t>
      </w:r>
      <w:proofErr w:type="spellEnd"/>
      <w:r w:rsidR="00472AD4">
        <w:rPr>
          <w:b/>
          <w:bCs/>
          <w:sz w:val="28"/>
          <w:szCs w:val="28"/>
        </w:rPr>
        <w:t>)</w:t>
      </w:r>
      <w:r w:rsidR="00E03CD5">
        <w:rPr>
          <w:b/>
          <w:bCs/>
          <w:sz w:val="28"/>
          <w:szCs w:val="28"/>
        </w:rPr>
        <w:tab/>
      </w:r>
      <w:bookmarkEnd w:id="0"/>
      <w:r w:rsidR="00E03CD5">
        <w:rPr>
          <w:b/>
          <w:bCs/>
        </w:rPr>
        <w:tab/>
      </w:r>
      <w:r w:rsidR="00E03CD5">
        <w:rPr>
          <w:b/>
          <w:bCs/>
        </w:rPr>
        <w:tab/>
      </w:r>
      <w:r w:rsidR="00E03CD5">
        <w:rPr>
          <w:b/>
          <w:bCs/>
        </w:rPr>
        <w:tab/>
      </w:r>
      <w:r w:rsidR="00E03CD5">
        <w:rPr>
          <w:b/>
          <w:bCs/>
        </w:rPr>
        <w:tab/>
      </w:r>
      <w:r w:rsidR="00E03CD5">
        <w:rPr>
          <w:b/>
          <w:bCs/>
        </w:rPr>
        <w:tab/>
      </w:r>
      <w:r w:rsidR="00E03CD5">
        <w:rPr>
          <w:b/>
          <w:bCs/>
        </w:rPr>
        <w:tab/>
      </w:r>
      <w:r w:rsidR="00E03CD5">
        <w:rPr>
          <w:b/>
          <w:bCs/>
        </w:rPr>
        <w:tab/>
      </w:r>
      <w:r w:rsidR="00E03CD5">
        <w:rPr>
          <w:b/>
          <w:bCs/>
        </w:rPr>
        <w:tab/>
      </w:r>
      <w:r w:rsidR="00E03CD5">
        <w:rPr>
          <w:b/>
          <w:bCs/>
        </w:rPr>
        <w:tab/>
      </w:r>
      <w:r w:rsidR="00E03CD5">
        <w:rPr>
          <w:b/>
          <w:bCs/>
        </w:rPr>
        <w:tab/>
      </w:r>
      <w:r w:rsidR="00E03CD5">
        <w:rPr>
          <w:b/>
          <w:bCs/>
        </w:rPr>
        <w:tab/>
      </w:r>
    </w:p>
    <w:tbl>
      <w:tblPr>
        <w:tblStyle w:val="TableGrid"/>
        <w:tblW w:w="5000" w:type="pct"/>
        <w:shd w:val="clear" w:color="auto" w:fill="FFF2CC" w:themeFill="accent4" w:themeFillTint="33"/>
        <w:tblLook w:val="04A0" w:firstRow="1" w:lastRow="0" w:firstColumn="1" w:lastColumn="0" w:noHBand="0" w:noVBand="1"/>
      </w:tblPr>
      <w:tblGrid>
        <w:gridCol w:w="933"/>
        <w:gridCol w:w="3114"/>
        <w:gridCol w:w="5042"/>
        <w:gridCol w:w="5301"/>
      </w:tblGrid>
      <w:tr w:rsidR="007C2469" w14:paraId="3FD97A23" w14:textId="039D688D" w:rsidTr="00C77002">
        <w:tc>
          <w:tcPr>
            <w:tcW w:w="324" w:type="pct"/>
            <w:shd w:val="clear" w:color="auto" w:fill="FFD966" w:themeFill="accent4" w:themeFillTint="99"/>
            <w:vAlign w:val="center"/>
          </w:tcPr>
          <w:p w14:paraId="5EA8E16D" w14:textId="38DFFCB2" w:rsidR="007C2469" w:rsidRPr="007B46AE" w:rsidRDefault="007C2469" w:rsidP="004F4468">
            <w:pPr>
              <w:jc w:val="center"/>
              <w:rPr>
                <w:b/>
                <w:bCs/>
                <w:sz w:val="24"/>
                <w:szCs w:val="24"/>
              </w:rPr>
            </w:pPr>
            <w:r>
              <w:rPr>
                <w:b/>
                <w:bCs/>
                <w:sz w:val="24"/>
                <w:szCs w:val="24"/>
              </w:rPr>
              <w:t>Waiver No.</w:t>
            </w:r>
          </w:p>
        </w:tc>
        <w:tc>
          <w:tcPr>
            <w:tcW w:w="1082" w:type="pct"/>
            <w:shd w:val="clear" w:color="auto" w:fill="FFD966" w:themeFill="accent4" w:themeFillTint="99"/>
            <w:vAlign w:val="center"/>
          </w:tcPr>
          <w:p w14:paraId="776EA53B" w14:textId="77777777" w:rsidR="007C2469" w:rsidRDefault="007C2469" w:rsidP="004F4468">
            <w:pPr>
              <w:jc w:val="center"/>
              <w:rPr>
                <w:b/>
                <w:bCs/>
                <w:sz w:val="24"/>
                <w:szCs w:val="24"/>
              </w:rPr>
            </w:pPr>
            <w:bookmarkStart w:id="1" w:name="_Hlk36622906"/>
            <w:r w:rsidRPr="007B46AE">
              <w:rPr>
                <w:b/>
                <w:bCs/>
                <w:sz w:val="24"/>
                <w:szCs w:val="24"/>
              </w:rPr>
              <w:t>Requirement</w:t>
            </w:r>
            <w:r w:rsidR="004E3CB2">
              <w:rPr>
                <w:b/>
                <w:bCs/>
                <w:sz w:val="24"/>
                <w:szCs w:val="24"/>
              </w:rPr>
              <w:t xml:space="preserve"> Waived</w:t>
            </w:r>
          </w:p>
          <w:p w14:paraId="5097E40C" w14:textId="546FB222" w:rsidR="004E3CB2" w:rsidRPr="00860359" w:rsidRDefault="004E3CB2" w:rsidP="004F4468">
            <w:pPr>
              <w:jc w:val="center"/>
              <w:rPr>
                <w:b/>
                <w:bCs/>
                <w:sz w:val="16"/>
                <w:szCs w:val="16"/>
              </w:rPr>
            </w:pPr>
            <w:r w:rsidRPr="00860359">
              <w:rPr>
                <w:b/>
                <w:bCs/>
                <w:sz w:val="16"/>
                <w:szCs w:val="16"/>
              </w:rPr>
              <w:t>(</w:t>
            </w:r>
            <w:r>
              <w:rPr>
                <w:b/>
                <w:bCs/>
                <w:sz w:val="16"/>
                <w:szCs w:val="16"/>
              </w:rPr>
              <w:t>R</w:t>
            </w:r>
            <w:r w:rsidRPr="00860359">
              <w:rPr>
                <w:b/>
                <w:bCs/>
                <w:sz w:val="16"/>
                <w:szCs w:val="16"/>
              </w:rPr>
              <w:t xml:space="preserve">efer to </w:t>
            </w:r>
            <w:r w:rsidR="00022183">
              <w:rPr>
                <w:b/>
                <w:bCs/>
                <w:sz w:val="16"/>
                <w:szCs w:val="16"/>
              </w:rPr>
              <w:t xml:space="preserve">HUD </w:t>
            </w:r>
            <w:r w:rsidRPr="00860359">
              <w:rPr>
                <w:b/>
                <w:bCs/>
                <w:sz w:val="16"/>
                <w:szCs w:val="16"/>
              </w:rPr>
              <w:t>Memo for specific waiver details)</w:t>
            </w:r>
          </w:p>
        </w:tc>
        <w:tc>
          <w:tcPr>
            <w:tcW w:w="1752" w:type="pct"/>
            <w:shd w:val="clear" w:color="auto" w:fill="FFD966" w:themeFill="accent4" w:themeFillTint="99"/>
            <w:vAlign w:val="center"/>
          </w:tcPr>
          <w:p w14:paraId="10B759F3" w14:textId="6E555835" w:rsidR="007C2469" w:rsidRDefault="001E7114" w:rsidP="004F4468">
            <w:pPr>
              <w:jc w:val="center"/>
              <w:rPr>
                <w:b/>
                <w:bCs/>
                <w:sz w:val="24"/>
                <w:szCs w:val="24"/>
              </w:rPr>
            </w:pPr>
            <w:r>
              <w:rPr>
                <w:b/>
                <w:bCs/>
                <w:sz w:val="24"/>
                <w:szCs w:val="24"/>
              </w:rPr>
              <w:t>KHC (Recipient) Documentation</w:t>
            </w:r>
            <w:r w:rsidR="00893DC3">
              <w:rPr>
                <w:b/>
                <w:bCs/>
                <w:sz w:val="24"/>
                <w:szCs w:val="24"/>
              </w:rPr>
              <w:t>*</w:t>
            </w:r>
          </w:p>
        </w:tc>
        <w:tc>
          <w:tcPr>
            <w:tcW w:w="1842" w:type="pct"/>
            <w:shd w:val="clear" w:color="auto" w:fill="FFD966" w:themeFill="accent4" w:themeFillTint="99"/>
            <w:vAlign w:val="center"/>
          </w:tcPr>
          <w:p w14:paraId="48C0A05F" w14:textId="0B84CC5D" w:rsidR="007C2469" w:rsidRPr="007B46AE" w:rsidRDefault="00893DC3" w:rsidP="004F4468">
            <w:pPr>
              <w:jc w:val="center"/>
              <w:rPr>
                <w:b/>
                <w:bCs/>
                <w:sz w:val="24"/>
                <w:szCs w:val="24"/>
              </w:rPr>
            </w:pPr>
            <w:r>
              <w:rPr>
                <w:b/>
                <w:bCs/>
                <w:sz w:val="24"/>
                <w:szCs w:val="24"/>
              </w:rPr>
              <w:t>Required Subrecipient</w:t>
            </w:r>
            <w:r w:rsidR="007C2469" w:rsidRPr="007B46AE">
              <w:rPr>
                <w:b/>
                <w:bCs/>
                <w:sz w:val="24"/>
                <w:szCs w:val="24"/>
              </w:rPr>
              <w:t xml:space="preserve"> </w:t>
            </w:r>
            <w:r w:rsidR="007C2469">
              <w:rPr>
                <w:b/>
                <w:bCs/>
                <w:sz w:val="24"/>
                <w:szCs w:val="24"/>
              </w:rPr>
              <w:t xml:space="preserve">Client Level </w:t>
            </w:r>
            <w:r w:rsidR="007C2469" w:rsidRPr="007B46AE">
              <w:rPr>
                <w:b/>
                <w:bCs/>
                <w:sz w:val="24"/>
                <w:szCs w:val="24"/>
              </w:rPr>
              <w:t>Documentation*</w:t>
            </w:r>
          </w:p>
        </w:tc>
      </w:tr>
      <w:tr w:rsidR="007C2469" w14:paraId="23E0358C" w14:textId="20D52A5D" w:rsidTr="000B47DC">
        <w:trPr>
          <w:trHeight w:val="2195"/>
        </w:trPr>
        <w:tc>
          <w:tcPr>
            <w:tcW w:w="324" w:type="pct"/>
            <w:shd w:val="clear" w:color="auto" w:fill="FFF2CC" w:themeFill="accent4" w:themeFillTint="33"/>
            <w:vAlign w:val="center"/>
          </w:tcPr>
          <w:p w14:paraId="2C80B2AB" w14:textId="4203ED65" w:rsidR="007C2469" w:rsidRPr="007C2469" w:rsidRDefault="007C2469" w:rsidP="007C2469">
            <w:pPr>
              <w:jc w:val="center"/>
              <w:rPr>
                <w:b/>
                <w:bCs/>
                <w:sz w:val="28"/>
                <w:szCs w:val="28"/>
              </w:rPr>
            </w:pPr>
            <w:r w:rsidRPr="007C2469">
              <w:rPr>
                <w:b/>
                <w:bCs/>
                <w:sz w:val="28"/>
                <w:szCs w:val="28"/>
              </w:rPr>
              <w:t>1</w:t>
            </w:r>
          </w:p>
        </w:tc>
        <w:tc>
          <w:tcPr>
            <w:tcW w:w="1082" w:type="pct"/>
            <w:shd w:val="clear" w:color="auto" w:fill="FFF2CC" w:themeFill="accent4" w:themeFillTint="33"/>
            <w:vAlign w:val="center"/>
          </w:tcPr>
          <w:p w14:paraId="51977020" w14:textId="0FDD011F" w:rsidR="007C2469" w:rsidRPr="00472AD4" w:rsidRDefault="007C2469" w:rsidP="00472AD4">
            <w:pPr>
              <w:rPr>
                <w:b/>
                <w:bCs/>
              </w:rPr>
            </w:pPr>
            <w:bookmarkStart w:id="2" w:name="_Hlk36584437"/>
            <w:r w:rsidRPr="00472AD4">
              <w:rPr>
                <w:b/>
                <w:bCs/>
              </w:rPr>
              <w:t>Fair Market Rent for Individual Units and Leasing Costs</w:t>
            </w:r>
          </w:p>
          <w:bookmarkEnd w:id="2"/>
          <w:p w14:paraId="568AC198" w14:textId="39B55C0F" w:rsidR="007C2469" w:rsidRPr="001B10CF" w:rsidRDefault="007C2469" w:rsidP="00472AD4">
            <w:r w:rsidRPr="001B10CF">
              <w:t>24 CFR 578.49(b)(2)</w:t>
            </w:r>
          </w:p>
        </w:tc>
        <w:tc>
          <w:tcPr>
            <w:tcW w:w="1752" w:type="pct"/>
            <w:shd w:val="clear" w:color="auto" w:fill="FFF2CC" w:themeFill="accent4" w:themeFillTint="33"/>
          </w:tcPr>
          <w:p w14:paraId="2838BBF6" w14:textId="2F92959F" w:rsidR="007C2469" w:rsidRDefault="001E7114" w:rsidP="00117F14">
            <w:r>
              <w:t>1</w:t>
            </w:r>
            <w:r w:rsidR="007C2469">
              <w:t xml:space="preserve">) Copy </w:t>
            </w:r>
            <w:r w:rsidR="00C77002">
              <w:t xml:space="preserve">of mega </w:t>
            </w:r>
            <w:r w:rsidR="007C2469">
              <w:t xml:space="preserve">waiver </w:t>
            </w:r>
            <w:r w:rsidR="00C77002">
              <w:t>request</w:t>
            </w:r>
            <w:r w:rsidR="007C2469">
              <w:t xml:space="preserve"> </w:t>
            </w:r>
            <w:r w:rsidR="00C77002">
              <w:t xml:space="preserve">submitted to HUD </w:t>
            </w:r>
            <w:r w:rsidR="00762A08">
              <w:t>F</w:t>
            </w:r>
            <w:r w:rsidR="00C77002">
              <w:t xml:space="preserve">ield </w:t>
            </w:r>
            <w:r w:rsidR="00762A08">
              <w:t>O</w:t>
            </w:r>
            <w:r w:rsidR="00C77002">
              <w:t>ffice;</w:t>
            </w:r>
            <w:r w:rsidR="007C2469">
              <w:t xml:space="preserve"> </w:t>
            </w:r>
            <w:r>
              <w:t>2</w:t>
            </w:r>
            <w:r w:rsidR="007C2469">
              <w:t xml:space="preserve">) </w:t>
            </w:r>
            <w:r w:rsidR="00C77002">
              <w:t xml:space="preserve">Copy of agency waiver notification submitted to KHC; 3) </w:t>
            </w:r>
            <w:r w:rsidR="007C2469">
              <w:t>Emergency recordkeeping policies and procedures</w:t>
            </w:r>
          </w:p>
        </w:tc>
        <w:tc>
          <w:tcPr>
            <w:tcW w:w="1842" w:type="pct"/>
            <w:shd w:val="clear" w:color="auto" w:fill="FFF2CC" w:themeFill="accent4" w:themeFillTint="33"/>
          </w:tcPr>
          <w:p w14:paraId="1E992686" w14:textId="3FFCA317" w:rsidR="000B47DC" w:rsidRDefault="007C2469" w:rsidP="00117F14">
            <w:r w:rsidRPr="00FE226D">
              <w:rPr>
                <w:b/>
              </w:rPr>
              <w:t>1</w:t>
            </w:r>
            <w:r w:rsidR="001E7114" w:rsidRPr="00FE226D">
              <w:rPr>
                <w:b/>
              </w:rPr>
              <w:t>)</w:t>
            </w:r>
            <w:r w:rsidR="001E7114">
              <w:t xml:space="preserve"> Documentation that FMR limits are impeding grantee’s ability to find units for clients </w:t>
            </w:r>
            <w:proofErr w:type="gramStart"/>
            <w:r w:rsidR="001E7114">
              <w:t>as a result of</w:t>
            </w:r>
            <w:proofErr w:type="gramEnd"/>
            <w:r w:rsidR="001E7114">
              <w:t xml:space="preserve"> COVID-19 </w:t>
            </w:r>
            <w:r w:rsidR="001E7114" w:rsidRPr="00FE226D">
              <w:rPr>
                <w:b/>
              </w:rPr>
              <w:t>2</w:t>
            </w:r>
            <w:r w:rsidRPr="00FE226D">
              <w:rPr>
                <w:b/>
              </w:rPr>
              <w:t>)</w:t>
            </w:r>
            <w:r>
              <w:t xml:space="preserve"> A copy of the lease clearly displaying the date of execution; </w:t>
            </w:r>
            <w:r w:rsidR="001E7114" w:rsidRPr="009301D7">
              <w:rPr>
                <w:b/>
              </w:rPr>
              <w:t>3</w:t>
            </w:r>
            <w:r w:rsidRPr="009301D7">
              <w:rPr>
                <w:b/>
              </w:rPr>
              <w:t>)</w:t>
            </w:r>
            <w:r>
              <w:t xml:space="preserve"> a note to file noting the date of the COVID-19 Memorandum and its application to the client’s lease; </w:t>
            </w:r>
            <w:r w:rsidR="001E7114" w:rsidRPr="009301D7">
              <w:rPr>
                <w:b/>
              </w:rPr>
              <w:t>4</w:t>
            </w:r>
            <w:r w:rsidRPr="009301D7">
              <w:rPr>
                <w:b/>
              </w:rPr>
              <w:t>)</w:t>
            </w:r>
            <w:r>
              <w:t xml:space="preserve"> a completed </w:t>
            </w:r>
            <w:r w:rsidR="00B84B5C">
              <w:t>KHC CVD19 HCA-200</w:t>
            </w:r>
            <w:r w:rsidR="00C77002">
              <w:t xml:space="preserve"> – Rent Reasonableness Checklist and Certification – </w:t>
            </w:r>
            <w:proofErr w:type="spellStart"/>
            <w:r w:rsidR="00C77002">
              <w:t>CoC</w:t>
            </w:r>
            <w:proofErr w:type="spellEnd"/>
            <w:r w:rsidR="000B47DC">
              <w:t>.</w:t>
            </w:r>
          </w:p>
          <w:p w14:paraId="2CC70110" w14:textId="1BB783FB" w:rsidR="007C2469" w:rsidRPr="007C6019" w:rsidRDefault="007C2469" w:rsidP="00117F14">
            <w:pPr>
              <w:rPr>
                <w:b/>
              </w:rPr>
            </w:pPr>
          </w:p>
        </w:tc>
      </w:tr>
      <w:tr w:rsidR="00C77002" w14:paraId="6D1188B7" w14:textId="69807D08" w:rsidTr="00C77002">
        <w:tc>
          <w:tcPr>
            <w:tcW w:w="324" w:type="pct"/>
            <w:shd w:val="clear" w:color="auto" w:fill="FFF2CC" w:themeFill="accent4" w:themeFillTint="33"/>
            <w:vAlign w:val="center"/>
          </w:tcPr>
          <w:p w14:paraId="6CCBD1C0" w14:textId="2BB71AA1" w:rsidR="00C77002" w:rsidRPr="007C2469" w:rsidRDefault="00C77002" w:rsidP="00C77002">
            <w:pPr>
              <w:jc w:val="center"/>
              <w:rPr>
                <w:b/>
                <w:bCs/>
                <w:sz w:val="28"/>
                <w:szCs w:val="28"/>
              </w:rPr>
            </w:pPr>
            <w:r w:rsidRPr="007C2469">
              <w:rPr>
                <w:b/>
                <w:bCs/>
                <w:sz w:val="28"/>
                <w:szCs w:val="28"/>
              </w:rPr>
              <w:t>2</w:t>
            </w:r>
          </w:p>
        </w:tc>
        <w:tc>
          <w:tcPr>
            <w:tcW w:w="1082" w:type="pct"/>
            <w:shd w:val="clear" w:color="auto" w:fill="FFF2CC" w:themeFill="accent4" w:themeFillTint="33"/>
            <w:vAlign w:val="center"/>
          </w:tcPr>
          <w:p w14:paraId="0C6EDE32" w14:textId="60530AA2" w:rsidR="00C77002" w:rsidRPr="00472AD4" w:rsidRDefault="00C77002" w:rsidP="00C77002">
            <w:pPr>
              <w:rPr>
                <w:b/>
                <w:bCs/>
              </w:rPr>
            </w:pPr>
            <w:bookmarkStart w:id="3" w:name="_Hlk36584455"/>
            <w:r w:rsidRPr="00472AD4">
              <w:rPr>
                <w:b/>
                <w:bCs/>
              </w:rPr>
              <w:t>Disability Documentation for Permanent Supportive Housing (PSH)</w:t>
            </w:r>
          </w:p>
          <w:bookmarkEnd w:id="3"/>
          <w:p w14:paraId="38D5088C" w14:textId="144EE1D5" w:rsidR="00C77002" w:rsidRPr="001B10CF" w:rsidRDefault="00C77002" w:rsidP="00C77002">
            <w:r w:rsidRPr="001B10CF">
              <w:t>24 CFR 578.103(a) and 24 CFR 578.103(a)(4)(</w:t>
            </w:r>
            <w:proofErr w:type="spellStart"/>
            <w:r w:rsidRPr="001B10CF">
              <w:t>i</w:t>
            </w:r>
            <w:proofErr w:type="spellEnd"/>
            <w:r w:rsidRPr="001B10CF">
              <w:t>)(B)</w:t>
            </w:r>
          </w:p>
        </w:tc>
        <w:tc>
          <w:tcPr>
            <w:tcW w:w="1752" w:type="pct"/>
            <w:shd w:val="clear" w:color="auto" w:fill="FFF2CC" w:themeFill="accent4" w:themeFillTint="33"/>
          </w:tcPr>
          <w:p w14:paraId="577261BD" w14:textId="1F4A862E" w:rsidR="00C77002" w:rsidRDefault="00C77002" w:rsidP="00C77002">
            <w:r>
              <w:t xml:space="preserve">1) Copy of mega waiver request submitted to HUD </w:t>
            </w:r>
            <w:r w:rsidR="00762A08">
              <w:t>F</w:t>
            </w:r>
            <w:r>
              <w:t xml:space="preserve">ield </w:t>
            </w:r>
            <w:r w:rsidR="00762A08">
              <w:t>O</w:t>
            </w:r>
            <w:r>
              <w:t>ffice; 2) Copy of agency waiver notification submitted to KHC; 3) Emergency recordkeeping policies and procedures</w:t>
            </w:r>
          </w:p>
        </w:tc>
        <w:tc>
          <w:tcPr>
            <w:tcW w:w="1842" w:type="pct"/>
            <w:shd w:val="clear" w:color="auto" w:fill="FFF2CC" w:themeFill="accent4" w:themeFillTint="33"/>
          </w:tcPr>
          <w:p w14:paraId="01497AEB" w14:textId="6A4EEAA7" w:rsidR="00C77002" w:rsidRPr="007C6019" w:rsidRDefault="00C77002" w:rsidP="00C77002">
            <w:pPr>
              <w:rPr>
                <w:b/>
              </w:rPr>
            </w:pPr>
            <w:r w:rsidRPr="009301D7">
              <w:rPr>
                <w:b/>
              </w:rPr>
              <w:t>1)</w:t>
            </w:r>
            <w:r>
              <w:t xml:space="preserve"> Documentation of COVID-19 related constraints preventing collection of disability documentation such as </w:t>
            </w:r>
            <w:r w:rsidR="00762A08">
              <w:t>stay-at-home</w:t>
            </w:r>
            <w:r>
              <w:t xml:space="preserve"> orders or office closures </w:t>
            </w:r>
            <w:r w:rsidRPr="009301D7">
              <w:rPr>
                <w:b/>
              </w:rPr>
              <w:t>2)</w:t>
            </w:r>
            <w:r>
              <w:t xml:space="preserve"> Cop</w:t>
            </w:r>
            <w:r w:rsidR="00102350">
              <w:t>y</w:t>
            </w:r>
            <w:r>
              <w:t xml:space="preserve"> of </w:t>
            </w:r>
            <w:r w:rsidRPr="00FD1AE4">
              <w:t>HCA Disability Self-Certification(s)</w:t>
            </w:r>
            <w:r w:rsidR="00194C84">
              <w:t xml:space="preserve"> KHC CVD19 HCA-201 </w:t>
            </w:r>
            <w:r w:rsidR="00FE226D">
              <w:t xml:space="preserve">OR </w:t>
            </w:r>
            <w:r w:rsidR="00E459A0">
              <w:t>KHC CVD19 HCA-202</w:t>
            </w:r>
            <w:r w:rsidRPr="00FD1AE4">
              <w:t>;</w:t>
            </w:r>
            <w:r>
              <w:t xml:space="preserve"> </w:t>
            </w:r>
            <w:r w:rsidRPr="009301D7">
              <w:rPr>
                <w:b/>
              </w:rPr>
              <w:t xml:space="preserve">3) </w:t>
            </w:r>
            <w:r>
              <w:t xml:space="preserve">a note in the files of affected </w:t>
            </w:r>
            <w:r>
              <w:lastRenderedPageBreak/>
              <w:t xml:space="preserve">clients outlining application of the waiver and compliance with the timeframe. </w:t>
            </w:r>
          </w:p>
        </w:tc>
      </w:tr>
      <w:tr w:rsidR="00C77002" w14:paraId="753FB99F" w14:textId="7AFD4922" w:rsidTr="00C77002">
        <w:tc>
          <w:tcPr>
            <w:tcW w:w="324" w:type="pct"/>
            <w:shd w:val="clear" w:color="auto" w:fill="FFF2CC" w:themeFill="accent4" w:themeFillTint="33"/>
            <w:vAlign w:val="center"/>
          </w:tcPr>
          <w:p w14:paraId="7CE53AF1" w14:textId="2A854B49" w:rsidR="00C77002" w:rsidRPr="007C2469" w:rsidRDefault="00C77002" w:rsidP="00C77002">
            <w:pPr>
              <w:jc w:val="center"/>
              <w:rPr>
                <w:b/>
                <w:bCs/>
                <w:sz w:val="28"/>
                <w:szCs w:val="28"/>
              </w:rPr>
            </w:pPr>
            <w:r w:rsidRPr="007C2469">
              <w:rPr>
                <w:b/>
                <w:bCs/>
                <w:sz w:val="28"/>
                <w:szCs w:val="28"/>
              </w:rPr>
              <w:lastRenderedPageBreak/>
              <w:t>3</w:t>
            </w:r>
          </w:p>
        </w:tc>
        <w:tc>
          <w:tcPr>
            <w:tcW w:w="1082" w:type="pct"/>
            <w:shd w:val="clear" w:color="auto" w:fill="FFF2CC" w:themeFill="accent4" w:themeFillTint="33"/>
            <w:vAlign w:val="center"/>
          </w:tcPr>
          <w:p w14:paraId="41863064" w14:textId="0089300E" w:rsidR="00257039" w:rsidRPr="00257039" w:rsidRDefault="00257039" w:rsidP="00C77002">
            <w:pPr>
              <w:rPr>
                <w:b/>
                <w:bCs/>
                <w:color w:val="7030A0"/>
              </w:rPr>
            </w:pPr>
            <w:bookmarkStart w:id="4" w:name="_Hlk36586101"/>
            <w:r w:rsidRPr="00257039">
              <w:rPr>
                <w:b/>
                <w:bCs/>
                <w:color w:val="7030A0"/>
              </w:rPr>
              <w:t>Waiver expired December 31, 2021.</w:t>
            </w:r>
          </w:p>
          <w:p w14:paraId="6B521F2F" w14:textId="77777777" w:rsidR="00257039" w:rsidRDefault="00257039" w:rsidP="00C77002">
            <w:pPr>
              <w:rPr>
                <w:b/>
                <w:bCs/>
                <w:strike/>
              </w:rPr>
            </w:pPr>
          </w:p>
          <w:p w14:paraId="1967C1C6" w14:textId="53FB50A8" w:rsidR="00C77002" w:rsidRPr="00257039" w:rsidRDefault="00C77002" w:rsidP="00C77002">
            <w:pPr>
              <w:rPr>
                <w:b/>
                <w:bCs/>
                <w:strike/>
              </w:rPr>
            </w:pPr>
            <w:r w:rsidRPr="00257039">
              <w:rPr>
                <w:b/>
                <w:bCs/>
                <w:strike/>
              </w:rPr>
              <w:t>Limit on Eligible Housing Search and Counseling Services</w:t>
            </w:r>
          </w:p>
          <w:bookmarkEnd w:id="4"/>
          <w:p w14:paraId="01E81355" w14:textId="3C81931C" w:rsidR="00C77002" w:rsidRPr="00257039" w:rsidRDefault="00C77002" w:rsidP="00C77002">
            <w:pPr>
              <w:rPr>
                <w:strike/>
              </w:rPr>
            </w:pPr>
            <w:r w:rsidRPr="00257039">
              <w:rPr>
                <w:strike/>
              </w:rPr>
              <w:t>24 CFR 578.53(e)(8)(ii)(B) and 578.53(d)</w:t>
            </w:r>
          </w:p>
        </w:tc>
        <w:tc>
          <w:tcPr>
            <w:tcW w:w="1752" w:type="pct"/>
            <w:shd w:val="clear" w:color="auto" w:fill="FFF2CC" w:themeFill="accent4" w:themeFillTint="33"/>
          </w:tcPr>
          <w:p w14:paraId="0EC32847" w14:textId="189A7AFB" w:rsidR="00C77002" w:rsidRPr="00257039" w:rsidRDefault="008C7CBE" w:rsidP="00C77002">
            <w:pPr>
              <w:rPr>
                <w:strike/>
              </w:rPr>
            </w:pPr>
            <w:r w:rsidRPr="00257039">
              <w:rPr>
                <w:strike/>
              </w:rPr>
              <w:t>1) Copy of mega waiver request submitted to HUD field office; 2) Copy of agency waiver notification submitted to KHC; 3) Emergency recordkeeping policies and procedures</w:t>
            </w:r>
          </w:p>
        </w:tc>
        <w:tc>
          <w:tcPr>
            <w:tcW w:w="1842" w:type="pct"/>
            <w:shd w:val="clear" w:color="auto" w:fill="FFF2CC" w:themeFill="accent4" w:themeFillTint="33"/>
          </w:tcPr>
          <w:p w14:paraId="61EB8D4B" w14:textId="708D0AE4" w:rsidR="00C77002" w:rsidRPr="00257039" w:rsidRDefault="006B4B9D" w:rsidP="00C77002">
            <w:pPr>
              <w:rPr>
                <w:strike/>
              </w:rPr>
            </w:pPr>
            <w:r w:rsidRPr="00257039">
              <w:rPr>
                <w:b/>
                <w:strike/>
              </w:rPr>
              <w:t>1)</w:t>
            </w:r>
            <w:r w:rsidRPr="00257039">
              <w:rPr>
                <w:strike/>
              </w:rPr>
              <w:t xml:space="preserve"> Project will document in detail “difficulty obtain[</w:t>
            </w:r>
            <w:proofErr w:type="spellStart"/>
            <w:r w:rsidRPr="00257039">
              <w:rPr>
                <w:strike/>
              </w:rPr>
              <w:t>ing</w:t>
            </w:r>
            <w:proofErr w:type="spellEnd"/>
            <w:r w:rsidRPr="00257039">
              <w:rPr>
                <w:strike/>
              </w:rPr>
              <w:t xml:space="preserve">] housing”; </w:t>
            </w:r>
            <w:r w:rsidRPr="00257039">
              <w:rPr>
                <w:b/>
                <w:strike/>
              </w:rPr>
              <w:t>2)</w:t>
            </w:r>
            <w:r w:rsidR="00860359" w:rsidRPr="00257039">
              <w:rPr>
                <w:strike/>
              </w:rPr>
              <w:t xml:space="preserve"> </w:t>
            </w:r>
            <w:r w:rsidR="00FE226D" w:rsidRPr="00257039">
              <w:rPr>
                <w:strike/>
              </w:rPr>
              <w:t>Specifically, d</w:t>
            </w:r>
            <w:r w:rsidR="00C77002" w:rsidRPr="00257039">
              <w:rPr>
                <w:strike/>
              </w:rPr>
              <w:t xml:space="preserve">ocumentation </w:t>
            </w:r>
            <w:r w:rsidR="008C7CBE" w:rsidRPr="00257039">
              <w:rPr>
                <w:strike/>
              </w:rPr>
              <w:t>will demonstrate t</w:t>
            </w:r>
            <w:r w:rsidR="00C77002" w:rsidRPr="00257039">
              <w:rPr>
                <w:strike/>
              </w:rPr>
              <w:t>he client’s inability to obtain housing as a direct result of rent and utility arrears.</w:t>
            </w:r>
            <w:r w:rsidR="000B47DC" w:rsidRPr="00257039">
              <w:rPr>
                <w:strike/>
              </w:rPr>
              <w:t xml:space="preserve">  </w:t>
            </w:r>
          </w:p>
        </w:tc>
      </w:tr>
      <w:tr w:rsidR="00C77002" w14:paraId="7C201A2A" w14:textId="249869DD" w:rsidTr="00C77002">
        <w:trPr>
          <w:trHeight w:val="1520"/>
        </w:trPr>
        <w:tc>
          <w:tcPr>
            <w:tcW w:w="324" w:type="pct"/>
            <w:shd w:val="clear" w:color="auto" w:fill="FFF2CC" w:themeFill="accent4" w:themeFillTint="33"/>
            <w:vAlign w:val="center"/>
          </w:tcPr>
          <w:p w14:paraId="5732FB69" w14:textId="56A5FD38" w:rsidR="00C77002" w:rsidRPr="007C2469" w:rsidRDefault="00C77002" w:rsidP="00C77002">
            <w:pPr>
              <w:jc w:val="center"/>
              <w:rPr>
                <w:b/>
                <w:bCs/>
                <w:sz w:val="28"/>
                <w:szCs w:val="28"/>
              </w:rPr>
            </w:pPr>
            <w:r w:rsidRPr="007C2469">
              <w:rPr>
                <w:b/>
                <w:bCs/>
                <w:sz w:val="28"/>
                <w:szCs w:val="28"/>
              </w:rPr>
              <w:t>4</w:t>
            </w:r>
          </w:p>
        </w:tc>
        <w:tc>
          <w:tcPr>
            <w:tcW w:w="1082" w:type="pct"/>
            <w:shd w:val="clear" w:color="auto" w:fill="FFF2CC" w:themeFill="accent4" w:themeFillTint="33"/>
            <w:vAlign w:val="center"/>
          </w:tcPr>
          <w:p w14:paraId="1A5B94B3" w14:textId="63B2ED4D" w:rsidR="0081635D" w:rsidRPr="00257039" w:rsidRDefault="0081635D" w:rsidP="0081635D">
            <w:pPr>
              <w:rPr>
                <w:b/>
                <w:bCs/>
                <w:color w:val="7030A0"/>
              </w:rPr>
            </w:pPr>
            <w:bookmarkStart w:id="5" w:name="_Hlk36587171"/>
            <w:r w:rsidRPr="00257039">
              <w:rPr>
                <w:b/>
                <w:bCs/>
                <w:color w:val="7030A0"/>
              </w:rPr>
              <w:t xml:space="preserve">Waiver expired </w:t>
            </w:r>
            <w:r>
              <w:rPr>
                <w:b/>
                <w:bCs/>
                <w:color w:val="7030A0"/>
              </w:rPr>
              <w:t>September</w:t>
            </w:r>
            <w:r w:rsidRPr="00257039">
              <w:rPr>
                <w:b/>
                <w:bCs/>
                <w:color w:val="7030A0"/>
              </w:rPr>
              <w:t xml:space="preserve"> 3</w:t>
            </w:r>
            <w:r>
              <w:rPr>
                <w:b/>
                <w:bCs/>
                <w:color w:val="7030A0"/>
              </w:rPr>
              <w:t>0</w:t>
            </w:r>
            <w:r w:rsidRPr="00257039">
              <w:rPr>
                <w:b/>
                <w:bCs/>
                <w:color w:val="7030A0"/>
              </w:rPr>
              <w:t>, 2021.</w:t>
            </w:r>
            <w:r>
              <w:rPr>
                <w:b/>
                <w:bCs/>
                <w:color w:val="7030A0"/>
              </w:rPr>
              <w:t xml:space="preserve">  Note: KHC has guidance for Remote Case Management on the Help Desk.  Link located in blue to the </w:t>
            </w:r>
            <w:r w:rsidR="008153FC">
              <w:rPr>
                <w:b/>
                <w:bCs/>
                <w:color w:val="7030A0"/>
              </w:rPr>
              <w:t>right</w:t>
            </w:r>
            <w:r>
              <w:rPr>
                <w:b/>
                <w:bCs/>
                <w:color w:val="7030A0"/>
              </w:rPr>
              <w:t>.</w:t>
            </w:r>
          </w:p>
          <w:p w14:paraId="2D791D08" w14:textId="77777777" w:rsidR="0081635D" w:rsidRDefault="0081635D" w:rsidP="00C77002">
            <w:pPr>
              <w:rPr>
                <w:b/>
                <w:bCs/>
              </w:rPr>
            </w:pPr>
          </w:p>
          <w:p w14:paraId="69DCEC7A" w14:textId="153F0395" w:rsidR="00C77002" w:rsidRPr="0081635D" w:rsidRDefault="00C77002" w:rsidP="00C77002">
            <w:pPr>
              <w:rPr>
                <w:b/>
                <w:bCs/>
                <w:strike/>
              </w:rPr>
            </w:pPr>
            <w:r w:rsidRPr="0081635D">
              <w:rPr>
                <w:b/>
                <w:bCs/>
                <w:strike/>
              </w:rPr>
              <w:t>Permanent Housing-Rapid Re-housing Monthly Case Management</w:t>
            </w:r>
          </w:p>
          <w:bookmarkEnd w:id="5"/>
          <w:p w14:paraId="0C3A8ED4" w14:textId="5B68FD2E" w:rsidR="00C77002" w:rsidRPr="001B10CF" w:rsidRDefault="00C77002" w:rsidP="00C77002">
            <w:r w:rsidRPr="0081635D">
              <w:rPr>
                <w:strike/>
              </w:rPr>
              <w:t>24 CFR 578.37(a)(1)(ii)(F)</w:t>
            </w:r>
          </w:p>
        </w:tc>
        <w:tc>
          <w:tcPr>
            <w:tcW w:w="1752" w:type="pct"/>
            <w:shd w:val="clear" w:color="auto" w:fill="FFF2CC" w:themeFill="accent4" w:themeFillTint="33"/>
          </w:tcPr>
          <w:p w14:paraId="06729BBA" w14:textId="6863323B" w:rsidR="00C77002" w:rsidRPr="0081635D" w:rsidRDefault="00C77002" w:rsidP="00C77002">
            <w:pPr>
              <w:rPr>
                <w:strike/>
              </w:rPr>
            </w:pPr>
            <w:r w:rsidRPr="0081635D">
              <w:rPr>
                <w:strike/>
              </w:rPr>
              <w:t>1) Copy of mega waiver request submitted to HUD field office; 2) Copy of agency waiver notification submitted to KHC; 3) Emergency recordkeeping policies and procedures</w:t>
            </w:r>
          </w:p>
          <w:p w14:paraId="0F0A0526" w14:textId="77777777" w:rsidR="00C77002" w:rsidRDefault="00C77002" w:rsidP="00C77002"/>
          <w:p w14:paraId="707FC63B" w14:textId="1ABCAFE0" w:rsidR="00C77002" w:rsidRDefault="00C77002" w:rsidP="00C77002">
            <w:r w:rsidRPr="002E2431">
              <w:rPr>
                <w:b/>
                <w:i/>
              </w:rPr>
              <w:t xml:space="preserve">*See  </w:t>
            </w:r>
            <w:hyperlink r:id="rId11" w:history="1">
              <w:r w:rsidRPr="002E2431">
                <w:rPr>
                  <w:rStyle w:val="Hyperlink"/>
                  <w:b/>
                  <w:i/>
                </w:rPr>
                <w:t xml:space="preserve">KY </w:t>
              </w:r>
              <w:proofErr w:type="spellStart"/>
              <w:r w:rsidRPr="002E2431">
                <w:rPr>
                  <w:rStyle w:val="Hyperlink"/>
                  <w:b/>
                  <w:i/>
                </w:rPr>
                <w:t>BoS</w:t>
              </w:r>
              <w:proofErr w:type="spellEnd"/>
              <w:r w:rsidRPr="002E2431">
                <w:rPr>
                  <w:rStyle w:val="Hyperlink"/>
                  <w:b/>
                  <w:i/>
                </w:rPr>
                <w:t xml:space="preserve"> COVID-19 Suggestions for Remote Case Management guidance document</w:t>
              </w:r>
            </w:hyperlink>
          </w:p>
        </w:tc>
        <w:tc>
          <w:tcPr>
            <w:tcW w:w="1842" w:type="pct"/>
            <w:shd w:val="clear" w:color="auto" w:fill="FFF2CC" w:themeFill="accent4" w:themeFillTint="33"/>
          </w:tcPr>
          <w:p w14:paraId="2CCC1933" w14:textId="6DE7C130" w:rsidR="00C77002" w:rsidRPr="0081635D" w:rsidRDefault="00C77002" w:rsidP="00C77002">
            <w:pPr>
              <w:rPr>
                <w:b/>
                <w:strike/>
              </w:rPr>
            </w:pPr>
            <w:r w:rsidRPr="0081635D">
              <w:rPr>
                <w:b/>
                <w:strike/>
              </w:rPr>
              <w:t>1)</w:t>
            </w:r>
            <w:r w:rsidRPr="0081635D">
              <w:rPr>
                <w:strike/>
              </w:rPr>
              <w:t xml:space="preserve"> Project must maintain documentation </w:t>
            </w:r>
            <w:r w:rsidR="00FD7358" w:rsidRPr="0081635D">
              <w:rPr>
                <w:strike/>
              </w:rPr>
              <w:t>for why rem</w:t>
            </w:r>
            <w:r w:rsidR="004E3CB2" w:rsidRPr="0081635D">
              <w:rPr>
                <w:strike/>
              </w:rPr>
              <w:t xml:space="preserve">ote case management could not be performed during </w:t>
            </w:r>
            <w:r w:rsidR="00FD7358" w:rsidRPr="0081635D">
              <w:rPr>
                <w:strike/>
              </w:rPr>
              <w:t>stay-at-home</w:t>
            </w:r>
            <w:r w:rsidR="00860359" w:rsidRPr="0081635D">
              <w:rPr>
                <w:strike/>
              </w:rPr>
              <w:t xml:space="preserve"> </w:t>
            </w:r>
            <w:r w:rsidRPr="0081635D">
              <w:rPr>
                <w:strike/>
              </w:rPr>
              <w:t>order</w:t>
            </w:r>
            <w:r w:rsidR="004E3CB2" w:rsidRPr="0081635D">
              <w:rPr>
                <w:strike/>
              </w:rPr>
              <w:t>s</w:t>
            </w:r>
            <w:r w:rsidRPr="0081635D">
              <w:rPr>
                <w:strike/>
              </w:rPr>
              <w:t xml:space="preserve">, or similar COVID-19 related impediment to providing case management; </w:t>
            </w:r>
            <w:r w:rsidRPr="0081635D">
              <w:rPr>
                <w:b/>
                <w:strike/>
              </w:rPr>
              <w:t>2)</w:t>
            </w:r>
            <w:r w:rsidRPr="0081635D">
              <w:rPr>
                <w:strike/>
              </w:rPr>
              <w:t xml:space="preserve"> A detailed note in the files of affected clients outlining application of the waiver.</w:t>
            </w:r>
            <w:r w:rsidR="000B47DC" w:rsidRPr="0081635D">
              <w:rPr>
                <w:strike/>
              </w:rPr>
              <w:t xml:space="preserve">  </w:t>
            </w:r>
          </w:p>
          <w:p w14:paraId="7F4BB919" w14:textId="77777777" w:rsidR="00C77002" w:rsidRDefault="00C77002" w:rsidP="00C77002">
            <w:pPr>
              <w:rPr>
                <w:b/>
              </w:rPr>
            </w:pPr>
          </w:p>
          <w:p w14:paraId="0622012E" w14:textId="284D816D" w:rsidR="00C77002" w:rsidRPr="002D1E85" w:rsidRDefault="00C77002" w:rsidP="00C77002">
            <w:pPr>
              <w:rPr>
                <w:b/>
              </w:rPr>
            </w:pPr>
          </w:p>
        </w:tc>
      </w:tr>
      <w:tr w:rsidR="00C77002" w14:paraId="10BC91D8" w14:textId="6193F689" w:rsidTr="00C77002">
        <w:tc>
          <w:tcPr>
            <w:tcW w:w="324" w:type="pct"/>
            <w:shd w:val="clear" w:color="auto" w:fill="FFF2CC" w:themeFill="accent4" w:themeFillTint="33"/>
            <w:vAlign w:val="center"/>
          </w:tcPr>
          <w:p w14:paraId="12567132" w14:textId="38F0350C" w:rsidR="00C77002" w:rsidRPr="007C2469" w:rsidRDefault="00C77002" w:rsidP="00C77002">
            <w:pPr>
              <w:jc w:val="center"/>
              <w:rPr>
                <w:b/>
                <w:bCs/>
                <w:sz w:val="28"/>
                <w:szCs w:val="28"/>
              </w:rPr>
            </w:pPr>
            <w:r w:rsidRPr="007C2469">
              <w:rPr>
                <w:b/>
                <w:bCs/>
                <w:sz w:val="28"/>
                <w:szCs w:val="28"/>
              </w:rPr>
              <w:t>5</w:t>
            </w:r>
          </w:p>
        </w:tc>
        <w:tc>
          <w:tcPr>
            <w:tcW w:w="1082" w:type="pct"/>
            <w:shd w:val="clear" w:color="auto" w:fill="FFF2CC" w:themeFill="accent4" w:themeFillTint="33"/>
            <w:vAlign w:val="center"/>
          </w:tcPr>
          <w:p w14:paraId="3622748F" w14:textId="77777777" w:rsidR="001A1901" w:rsidRPr="001A1901" w:rsidRDefault="001A1901" w:rsidP="001A1901">
            <w:pPr>
              <w:rPr>
                <w:b/>
                <w:bCs/>
                <w:color w:val="7030A0"/>
              </w:rPr>
            </w:pPr>
            <w:bookmarkStart w:id="6" w:name="_Hlk36587247"/>
            <w:r w:rsidRPr="001A1901">
              <w:rPr>
                <w:b/>
                <w:bCs/>
                <w:color w:val="7030A0"/>
              </w:rPr>
              <w:t>NEW/UPDATED</w:t>
            </w:r>
          </w:p>
          <w:p w14:paraId="5C1077EF" w14:textId="6467FFE3" w:rsidR="00C77002" w:rsidRPr="00472AD4" w:rsidRDefault="00C77002" w:rsidP="00C77002">
            <w:pPr>
              <w:rPr>
                <w:b/>
                <w:bCs/>
              </w:rPr>
            </w:pPr>
            <w:r w:rsidRPr="00472AD4">
              <w:rPr>
                <w:b/>
                <w:bCs/>
              </w:rPr>
              <w:t>Housing Quality Standards (HQS) – Initial Physical Inspection of Unit</w:t>
            </w:r>
          </w:p>
          <w:bookmarkEnd w:id="6"/>
          <w:p w14:paraId="5D332368" w14:textId="7ED5F03A" w:rsidR="00C77002" w:rsidRPr="001B10CF" w:rsidRDefault="00C77002" w:rsidP="00C77002">
            <w:r w:rsidRPr="001B10CF">
              <w:t>24 CFR 578.75(b)(1)</w:t>
            </w:r>
          </w:p>
        </w:tc>
        <w:tc>
          <w:tcPr>
            <w:tcW w:w="1752" w:type="pct"/>
            <w:shd w:val="clear" w:color="auto" w:fill="FFF2CC" w:themeFill="accent4" w:themeFillTint="33"/>
          </w:tcPr>
          <w:p w14:paraId="128D5AD4" w14:textId="70A1E349" w:rsidR="00C77002" w:rsidRDefault="00C77002" w:rsidP="00C77002">
            <w:r>
              <w:t>1) Copy of mega waiver request submitted to HUD field office; 2) Copy of agency waiver notification submitted to KHC; 3) Emergency recordkeeping policies and procedures</w:t>
            </w:r>
          </w:p>
        </w:tc>
        <w:tc>
          <w:tcPr>
            <w:tcW w:w="1842" w:type="pct"/>
            <w:shd w:val="clear" w:color="auto" w:fill="FFF2CC" w:themeFill="accent4" w:themeFillTint="33"/>
          </w:tcPr>
          <w:p w14:paraId="0465C1C9" w14:textId="7FA637D9" w:rsidR="00C77002" w:rsidRDefault="00C77002" w:rsidP="00C77002">
            <w:r w:rsidRPr="009301D7">
              <w:rPr>
                <w:b/>
              </w:rPr>
              <w:t>1)</w:t>
            </w:r>
            <w:r>
              <w:t xml:space="preserve"> A completed HQS Inspection Form noting the method of observation, date, and a reference to the waiver;</w:t>
            </w:r>
            <w:r w:rsidR="004E3CB2">
              <w:t xml:space="preserve"> </w:t>
            </w:r>
            <w:r w:rsidR="004E3CB2" w:rsidRPr="009301D7">
              <w:rPr>
                <w:b/>
              </w:rPr>
              <w:t>2)</w:t>
            </w:r>
            <w:r w:rsidR="004E3CB2">
              <w:t xml:space="preserve"> video or photo documentation of the property with the date </w:t>
            </w:r>
            <w:r w:rsidR="00022183">
              <w:t xml:space="preserve">of the digital inspection </w:t>
            </w:r>
            <w:r w:rsidR="004E3CB2">
              <w:t>clearly indicated</w:t>
            </w:r>
            <w:r>
              <w:t xml:space="preserve"> </w:t>
            </w:r>
            <w:r w:rsidR="004E3CB2" w:rsidRPr="00E3600E">
              <w:rPr>
                <w:b/>
                <w:color w:val="7030A0"/>
              </w:rPr>
              <w:t>3</w:t>
            </w:r>
            <w:r w:rsidRPr="00E3600E">
              <w:rPr>
                <w:b/>
                <w:color w:val="7030A0"/>
              </w:rPr>
              <w:t>)</w:t>
            </w:r>
            <w:r w:rsidR="00E3600E" w:rsidRPr="00E3600E">
              <w:rPr>
                <w:b/>
                <w:color w:val="7030A0"/>
              </w:rPr>
              <w:t xml:space="preserve"> NEW/UPDATED</w:t>
            </w:r>
            <w:r w:rsidRPr="00E3600E">
              <w:rPr>
                <w:b/>
                <w:color w:val="7030A0"/>
              </w:rPr>
              <w:t xml:space="preserve"> </w:t>
            </w:r>
            <w:r w:rsidR="00E3600E" w:rsidRPr="00E3600E">
              <w:rPr>
                <w:b/>
                <w:color w:val="7030A0"/>
              </w:rPr>
              <w:t>Subrecipient agency must develop written policies that detail that units must physically be re-inspected by June 30, 2022.</w:t>
            </w:r>
            <w:r w:rsidR="00E3600E" w:rsidRPr="00E3600E">
              <w:rPr>
                <w:color w:val="7030A0"/>
              </w:rPr>
              <w:t xml:space="preserve"> </w:t>
            </w:r>
          </w:p>
        </w:tc>
      </w:tr>
      <w:tr w:rsidR="00C77002" w14:paraId="6665D0D5" w14:textId="4EC7F198" w:rsidTr="00C77002">
        <w:tc>
          <w:tcPr>
            <w:tcW w:w="324" w:type="pct"/>
            <w:shd w:val="clear" w:color="auto" w:fill="FFF2CC" w:themeFill="accent4" w:themeFillTint="33"/>
            <w:vAlign w:val="center"/>
          </w:tcPr>
          <w:p w14:paraId="765AB344" w14:textId="722FCFD1" w:rsidR="00C77002" w:rsidRPr="007C2469" w:rsidRDefault="00C77002" w:rsidP="00C77002">
            <w:pPr>
              <w:jc w:val="center"/>
              <w:rPr>
                <w:b/>
                <w:bCs/>
                <w:sz w:val="28"/>
                <w:szCs w:val="28"/>
              </w:rPr>
            </w:pPr>
            <w:r w:rsidRPr="007C2469">
              <w:rPr>
                <w:b/>
                <w:bCs/>
                <w:sz w:val="28"/>
                <w:szCs w:val="28"/>
              </w:rPr>
              <w:t>6</w:t>
            </w:r>
          </w:p>
        </w:tc>
        <w:tc>
          <w:tcPr>
            <w:tcW w:w="1082" w:type="pct"/>
            <w:shd w:val="clear" w:color="auto" w:fill="FFF2CC" w:themeFill="accent4" w:themeFillTint="33"/>
            <w:vAlign w:val="center"/>
          </w:tcPr>
          <w:p w14:paraId="0289EA85" w14:textId="5772A670" w:rsidR="001A1901" w:rsidRPr="001A1901" w:rsidRDefault="001A1901" w:rsidP="00C77002">
            <w:pPr>
              <w:rPr>
                <w:b/>
                <w:bCs/>
                <w:color w:val="7030A0"/>
              </w:rPr>
            </w:pPr>
            <w:r w:rsidRPr="001A1901">
              <w:rPr>
                <w:b/>
                <w:bCs/>
                <w:color w:val="7030A0"/>
              </w:rPr>
              <w:t>NEW/UPDATED</w:t>
            </w:r>
          </w:p>
          <w:p w14:paraId="33E68A76" w14:textId="31C58B9E" w:rsidR="00C77002" w:rsidRPr="001B10CF" w:rsidRDefault="00C77002" w:rsidP="00C77002">
            <w:r w:rsidRPr="00472AD4">
              <w:rPr>
                <w:b/>
                <w:bCs/>
              </w:rPr>
              <w:t>HQS – Re-Inspection of Units</w:t>
            </w:r>
            <w:r>
              <w:rPr>
                <w:b/>
                <w:bCs/>
              </w:rPr>
              <w:t xml:space="preserve"> </w:t>
            </w:r>
            <w:r w:rsidRPr="001B10CF">
              <w:t>24 CFR 578.75(b)(2)</w:t>
            </w:r>
          </w:p>
        </w:tc>
        <w:tc>
          <w:tcPr>
            <w:tcW w:w="1752" w:type="pct"/>
            <w:shd w:val="clear" w:color="auto" w:fill="FFF2CC" w:themeFill="accent4" w:themeFillTint="33"/>
          </w:tcPr>
          <w:p w14:paraId="27A46884" w14:textId="4E94F3C1" w:rsidR="00C77002" w:rsidRDefault="00C77002" w:rsidP="00C77002">
            <w:r>
              <w:t>1) Copy of mega waiver request submitted to HUD field office; 2) Copy of agency waiver notification submitted to KHC; 3) Emergency recordkeeping policies and procedures</w:t>
            </w:r>
          </w:p>
        </w:tc>
        <w:tc>
          <w:tcPr>
            <w:tcW w:w="1842" w:type="pct"/>
            <w:shd w:val="clear" w:color="auto" w:fill="FFF2CC" w:themeFill="accent4" w:themeFillTint="33"/>
          </w:tcPr>
          <w:p w14:paraId="678C292F" w14:textId="783559DE" w:rsidR="00C77002" w:rsidRDefault="001A1901" w:rsidP="00C77002">
            <w:r w:rsidRPr="00B0308F">
              <w:rPr>
                <w:b/>
                <w:color w:val="7030A0"/>
              </w:rPr>
              <w:t xml:space="preserve">NEW/UPDATED  </w:t>
            </w:r>
            <w:r w:rsidR="000B72E8" w:rsidRPr="009301D7">
              <w:rPr>
                <w:b/>
              </w:rPr>
              <w:t>1)</w:t>
            </w:r>
            <w:r>
              <w:rPr>
                <w:b/>
              </w:rPr>
              <w:t xml:space="preserve"> </w:t>
            </w:r>
            <w:r>
              <w:t xml:space="preserve">A completed HQS Inspection Form noting the method of observation, date, and a reference to the waiver; </w:t>
            </w:r>
            <w:r w:rsidRPr="009301D7">
              <w:rPr>
                <w:b/>
              </w:rPr>
              <w:t>2)</w:t>
            </w:r>
            <w:r>
              <w:t xml:space="preserve"> video or photo documentation of the property with the date of the digital inspection clearly indicated</w:t>
            </w:r>
            <w:r w:rsidR="000B47DC">
              <w:t xml:space="preserve"> </w:t>
            </w:r>
            <w:r w:rsidR="000B72E8">
              <w:t xml:space="preserve">   </w:t>
            </w:r>
          </w:p>
        </w:tc>
      </w:tr>
      <w:tr w:rsidR="00C77002" w14:paraId="6B0E2441" w14:textId="77777777" w:rsidTr="00C77002">
        <w:tc>
          <w:tcPr>
            <w:tcW w:w="324" w:type="pct"/>
            <w:shd w:val="clear" w:color="auto" w:fill="FFF2CC" w:themeFill="accent4" w:themeFillTint="33"/>
            <w:vAlign w:val="center"/>
          </w:tcPr>
          <w:p w14:paraId="5214284E" w14:textId="2F44898D" w:rsidR="00C77002" w:rsidRPr="007C2469" w:rsidRDefault="00C77002" w:rsidP="00C77002">
            <w:pPr>
              <w:jc w:val="center"/>
              <w:rPr>
                <w:b/>
                <w:bCs/>
                <w:sz w:val="28"/>
                <w:szCs w:val="28"/>
              </w:rPr>
            </w:pPr>
            <w:r w:rsidRPr="007C2469">
              <w:rPr>
                <w:b/>
                <w:bCs/>
                <w:sz w:val="28"/>
                <w:szCs w:val="28"/>
              </w:rPr>
              <w:t>7</w:t>
            </w:r>
          </w:p>
        </w:tc>
        <w:tc>
          <w:tcPr>
            <w:tcW w:w="1082" w:type="pct"/>
            <w:shd w:val="clear" w:color="auto" w:fill="FFF2CC" w:themeFill="accent4" w:themeFillTint="33"/>
            <w:vAlign w:val="center"/>
          </w:tcPr>
          <w:p w14:paraId="7ED4138E" w14:textId="109C2A6C" w:rsidR="00C77002" w:rsidRPr="00472AD4" w:rsidRDefault="00C77002" w:rsidP="00C77002">
            <w:pPr>
              <w:rPr>
                <w:b/>
                <w:bCs/>
              </w:rPr>
            </w:pPr>
            <w:r w:rsidRPr="00472AD4">
              <w:rPr>
                <w:b/>
                <w:bCs/>
              </w:rPr>
              <w:t>One-Year Lease Requirement</w:t>
            </w:r>
          </w:p>
          <w:p w14:paraId="5356B19D" w14:textId="51BACCCB" w:rsidR="00C77002" w:rsidRPr="00472AD4" w:rsidRDefault="00C77002" w:rsidP="00C77002">
            <w:pPr>
              <w:rPr>
                <w:b/>
                <w:bCs/>
              </w:rPr>
            </w:pPr>
            <w:r w:rsidRPr="00472AD4">
              <w:rPr>
                <w:b/>
                <w:bCs/>
              </w:rPr>
              <w:t>24 CFR 578.3, definition of permanent housing,</w:t>
            </w:r>
            <w:r w:rsidRPr="001B10CF">
              <w:t xml:space="preserve"> 24 CFR 578.51(l)(1)</w:t>
            </w:r>
          </w:p>
        </w:tc>
        <w:tc>
          <w:tcPr>
            <w:tcW w:w="1752" w:type="pct"/>
            <w:shd w:val="clear" w:color="auto" w:fill="FFF2CC" w:themeFill="accent4" w:themeFillTint="33"/>
          </w:tcPr>
          <w:p w14:paraId="6273D456" w14:textId="22D36B60" w:rsidR="00C77002" w:rsidRDefault="00C77002" w:rsidP="00C77002">
            <w:r>
              <w:t>1) Copy of mega waiver request submitted to HUD field office; 2) Copy of agency waiver notification submitted to KHC; 3) Emergency recordkeeping policies and procedures</w:t>
            </w:r>
          </w:p>
        </w:tc>
        <w:tc>
          <w:tcPr>
            <w:tcW w:w="1842" w:type="pct"/>
            <w:shd w:val="clear" w:color="auto" w:fill="FFF2CC" w:themeFill="accent4" w:themeFillTint="33"/>
          </w:tcPr>
          <w:p w14:paraId="59DF6AB9" w14:textId="1FCB8073" w:rsidR="00C77002" w:rsidRDefault="00C77002" w:rsidP="00C77002">
            <w:r w:rsidRPr="009301D7">
              <w:rPr>
                <w:b/>
              </w:rPr>
              <w:t>1)</w:t>
            </w:r>
            <w:r>
              <w:t xml:space="preserve"> Project must maintain documentation outlining constraints related to 1-year lease requirement; </w:t>
            </w:r>
            <w:r w:rsidRPr="009301D7">
              <w:rPr>
                <w:b/>
              </w:rPr>
              <w:t>2)</w:t>
            </w:r>
            <w:r>
              <w:t xml:space="preserve"> A notation in the files of affected clients along with a copy of the lease indicating the term.</w:t>
            </w:r>
            <w:r w:rsidR="000B47DC">
              <w:t xml:space="preserve">  </w:t>
            </w:r>
          </w:p>
        </w:tc>
      </w:tr>
      <w:tr w:rsidR="00495FB8" w14:paraId="0C5E37A9" w14:textId="77777777" w:rsidTr="00C77002">
        <w:tc>
          <w:tcPr>
            <w:tcW w:w="324" w:type="pct"/>
            <w:shd w:val="clear" w:color="auto" w:fill="FFF2CC" w:themeFill="accent4" w:themeFillTint="33"/>
            <w:vAlign w:val="center"/>
          </w:tcPr>
          <w:p w14:paraId="45611034" w14:textId="6B30909B" w:rsidR="00495FB8" w:rsidRPr="008225BA" w:rsidRDefault="00E06CB0" w:rsidP="00C77002">
            <w:pPr>
              <w:jc w:val="center"/>
              <w:rPr>
                <w:b/>
                <w:bCs/>
                <w:sz w:val="28"/>
                <w:szCs w:val="28"/>
                <w:highlight w:val="red"/>
              </w:rPr>
            </w:pPr>
            <w:r w:rsidRPr="00E06CB0">
              <w:rPr>
                <w:b/>
                <w:bCs/>
                <w:sz w:val="28"/>
                <w:szCs w:val="28"/>
              </w:rPr>
              <w:t>8</w:t>
            </w:r>
            <w:r>
              <w:rPr>
                <w:b/>
                <w:bCs/>
                <w:sz w:val="28"/>
                <w:szCs w:val="28"/>
              </w:rPr>
              <w:t>**</w:t>
            </w:r>
          </w:p>
        </w:tc>
        <w:tc>
          <w:tcPr>
            <w:tcW w:w="1082" w:type="pct"/>
            <w:shd w:val="clear" w:color="auto" w:fill="FFF2CC" w:themeFill="accent4" w:themeFillTint="33"/>
            <w:vAlign w:val="center"/>
          </w:tcPr>
          <w:p w14:paraId="37B78524" w14:textId="283933D8" w:rsidR="00495FB8" w:rsidRPr="00472AD4" w:rsidRDefault="00495FB8" w:rsidP="00C77002">
            <w:pPr>
              <w:rPr>
                <w:b/>
                <w:bCs/>
              </w:rPr>
            </w:pPr>
            <w:r>
              <w:rPr>
                <w:b/>
                <w:bCs/>
              </w:rPr>
              <w:t xml:space="preserve">Waiver to the definition of </w:t>
            </w:r>
            <w:proofErr w:type="spellStart"/>
            <w:r>
              <w:rPr>
                <w:b/>
                <w:bCs/>
              </w:rPr>
              <w:t>DedicatedPLUS</w:t>
            </w:r>
            <w:proofErr w:type="spellEnd"/>
            <w:r>
              <w:rPr>
                <w:b/>
                <w:bCs/>
              </w:rPr>
              <w:t xml:space="preserve">: </w:t>
            </w:r>
            <w:r w:rsidR="00F81FD6">
              <w:t xml:space="preserve">Section </w:t>
            </w:r>
            <w:r w:rsidR="00F81FD6">
              <w:lastRenderedPageBreak/>
              <w:t xml:space="preserve">III.C.3.f.(2) of the FY 2018 </w:t>
            </w:r>
            <w:proofErr w:type="spellStart"/>
            <w:r w:rsidR="00F81FD6">
              <w:t>CoC</w:t>
            </w:r>
            <w:proofErr w:type="spellEnd"/>
            <w:r w:rsidR="00F81FD6">
              <w:t xml:space="preserve"> Program Competition NOFA and Section III.C.2.g.(2) of the FY 2019 </w:t>
            </w:r>
            <w:proofErr w:type="spellStart"/>
            <w:r w:rsidR="00F81FD6">
              <w:t>CoC</w:t>
            </w:r>
            <w:proofErr w:type="spellEnd"/>
            <w:r w:rsidR="00F81FD6">
              <w:t xml:space="preserve"> Program Competition NOFA.</w:t>
            </w:r>
          </w:p>
        </w:tc>
        <w:tc>
          <w:tcPr>
            <w:tcW w:w="1752" w:type="pct"/>
            <w:shd w:val="clear" w:color="auto" w:fill="FFF2CC" w:themeFill="accent4" w:themeFillTint="33"/>
          </w:tcPr>
          <w:p w14:paraId="167B7F49" w14:textId="5C284DE0" w:rsidR="00495FB8" w:rsidRDefault="00495FB8" w:rsidP="00C77002">
            <w:r>
              <w:lastRenderedPageBreak/>
              <w:t xml:space="preserve">1) Copy of second waiver request submitted to HUD Field Office; 2) Copy of agency waiver notification </w:t>
            </w:r>
            <w:r>
              <w:lastRenderedPageBreak/>
              <w:t>submitted to KHC; 3) Emergency recordkeeping policies and procedures</w:t>
            </w:r>
          </w:p>
        </w:tc>
        <w:tc>
          <w:tcPr>
            <w:tcW w:w="1842" w:type="pct"/>
            <w:shd w:val="clear" w:color="auto" w:fill="FFF2CC" w:themeFill="accent4" w:themeFillTint="33"/>
          </w:tcPr>
          <w:p w14:paraId="1ACED8C2" w14:textId="44155589" w:rsidR="00495FB8" w:rsidRPr="000C7040" w:rsidRDefault="000C7040" w:rsidP="00C77002">
            <w:pPr>
              <w:rPr>
                <w:bCs/>
              </w:rPr>
            </w:pPr>
            <w:r>
              <w:rPr>
                <w:b/>
              </w:rPr>
              <w:lastRenderedPageBreak/>
              <w:t xml:space="preserve">1) </w:t>
            </w:r>
            <w:r>
              <w:rPr>
                <w:bCs/>
              </w:rPr>
              <w:t xml:space="preserve">Client file(s) must contain KHC Form HCA-100 documenting current nighttime residence is Transitional </w:t>
            </w:r>
            <w:r>
              <w:rPr>
                <w:bCs/>
              </w:rPr>
              <w:lastRenderedPageBreak/>
              <w:t xml:space="preserve">Housing and the file(s) must also contain the necessary support documentation as indicated on KHC Form HCA-100.  Waiver is applicable to </w:t>
            </w:r>
            <w:r w:rsidR="00CF692C">
              <w:rPr>
                <w:bCs/>
              </w:rPr>
              <w:t xml:space="preserve">all projects funded in FY2018 and FY2019 </w:t>
            </w:r>
            <w:proofErr w:type="spellStart"/>
            <w:r w:rsidR="00CF692C">
              <w:rPr>
                <w:bCs/>
              </w:rPr>
              <w:t>CoC</w:t>
            </w:r>
            <w:proofErr w:type="spellEnd"/>
            <w:r w:rsidR="00CF692C">
              <w:rPr>
                <w:bCs/>
              </w:rPr>
              <w:t xml:space="preserve"> Program competitions. </w:t>
            </w:r>
          </w:p>
        </w:tc>
      </w:tr>
      <w:tr w:rsidR="00F81FD6" w14:paraId="385C620E" w14:textId="77777777" w:rsidTr="00C77002">
        <w:tc>
          <w:tcPr>
            <w:tcW w:w="324" w:type="pct"/>
            <w:shd w:val="clear" w:color="auto" w:fill="FFF2CC" w:themeFill="accent4" w:themeFillTint="33"/>
            <w:vAlign w:val="center"/>
          </w:tcPr>
          <w:p w14:paraId="35DDECE2" w14:textId="45C32A0A" w:rsidR="00F81FD6" w:rsidRDefault="00E06CB0" w:rsidP="00C77002">
            <w:pPr>
              <w:jc w:val="center"/>
              <w:rPr>
                <w:b/>
                <w:bCs/>
                <w:sz w:val="28"/>
                <w:szCs w:val="28"/>
              </w:rPr>
            </w:pPr>
            <w:r>
              <w:rPr>
                <w:b/>
                <w:bCs/>
                <w:sz w:val="28"/>
                <w:szCs w:val="28"/>
              </w:rPr>
              <w:lastRenderedPageBreak/>
              <w:t>9**</w:t>
            </w:r>
          </w:p>
        </w:tc>
        <w:tc>
          <w:tcPr>
            <w:tcW w:w="1082" w:type="pct"/>
            <w:shd w:val="clear" w:color="auto" w:fill="FFF2CC" w:themeFill="accent4" w:themeFillTint="33"/>
            <w:vAlign w:val="center"/>
          </w:tcPr>
          <w:p w14:paraId="70F3E930" w14:textId="287C52F1" w:rsidR="00AB305C" w:rsidRPr="00AB305C" w:rsidRDefault="00AB305C" w:rsidP="00C77002">
            <w:pPr>
              <w:rPr>
                <w:b/>
                <w:bCs/>
                <w:color w:val="7030A0"/>
              </w:rPr>
            </w:pPr>
            <w:r w:rsidRPr="00AB305C">
              <w:rPr>
                <w:b/>
                <w:bCs/>
                <w:color w:val="7030A0"/>
              </w:rPr>
              <w:t>NEW/UPDATED</w:t>
            </w:r>
          </w:p>
          <w:p w14:paraId="1DD577EA" w14:textId="3FA325F4" w:rsidR="00F81FD6" w:rsidRDefault="00F81FD6" w:rsidP="00C77002">
            <w:pPr>
              <w:rPr>
                <w:b/>
                <w:bCs/>
              </w:rPr>
            </w:pPr>
            <w:r>
              <w:rPr>
                <w:b/>
                <w:bCs/>
              </w:rPr>
              <w:t xml:space="preserve">Waiver of the </w:t>
            </w:r>
            <w:proofErr w:type="spellStart"/>
            <w:r>
              <w:rPr>
                <w:b/>
                <w:bCs/>
              </w:rPr>
              <w:t>CoC</w:t>
            </w:r>
            <w:proofErr w:type="spellEnd"/>
            <w:r>
              <w:rPr>
                <w:b/>
                <w:bCs/>
              </w:rPr>
              <w:t xml:space="preserve"> RRH 24-month rental assistance restriction: </w:t>
            </w:r>
            <w:r>
              <w:t>24 CFR 578.37(a)(1)(ii), 24 CFR 578.37(a)(1)(ii)(C), and 24 CFR 578.51(a)(1)(</w:t>
            </w:r>
            <w:proofErr w:type="spellStart"/>
            <w:r>
              <w:t>i</w:t>
            </w:r>
            <w:proofErr w:type="spellEnd"/>
            <w:r>
              <w:t>)</w:t>
            </w:r>
          </w:p>
        </w:tc>
        <w:tc>
          <w:tcPr>
            <w:tcW w:w="1752" w:type="pct"/>
            <w:shd w:val="clear" w:color="auto" w:fill="FFF2CC" w:themeFill="accent4" w:themeFillTint="33"/>
          </w:tcPr>
          <w:p w14:paraId="21660F5F" w14:textId="42247F4A" w:rsidR="00F81FD6" w:rsidRDefault="00F81FD6" w:rsidP="00C77002">
            <w:r>
              <w:t>1) Copy of second waiver request submitted to HUD Field Office; 2) Copy of agency waiver notification submitted to KHC; 3) Emergency recordkeeping policies and procedures</w:t>
            </w:r>
          </w:p>
        </w:tc>
        <w:tc>
          <w:tcPr>
            <w:tcW w:w="1842" w:type="pct"/>
            <w:shd w:val="clear" w:color="auto" w:fill="FFF2CC" w:themeFill="accent4" w:themeFillTint="33"/>
          </w:tcPr>
          <w:p w14:paraId="63686E4D" w14:textId="2BDFB157" w:rsidR="00F81FD6" w:rsidRPr="001702D2" w:rsidRDefault="001702D2" w:rsidP="00C77002">
            <w:pPr>
              <w:rPr>
                <w:bCs/>
              </w:rPr>
            </w:pPr>
            <w:r>
              <w:rPr>
                <w:b/>
              </w:rPr>
              <w:t xml:space="preserve">1) </w:t>
            </w:r>
            <w:r>
              <w:rPr>
                <w:bCs/>
              </w:rPr>
              <w:t>Client files</w:t>
            </w:r>
            <w:r w:rsidR="00045BFC">
              <w:rPr>
                <w:bCs/>
              </w:rPr>
              <w:t xml:space="preserve"> must d</w:t>
            </w:r>
            <w:r w:rsidR="00045BFC">
              <w:t xml:space="preserve">ocument outlining the recipient’s difficulty to afford their rent without additional rental assistance due to the COVID-19 public health crisis and subsequent economic downturn.  </w:t>
            </w:r>
            <w:r w:rsidR="00045BFC" w:rsidRPr="00AB305C">
              <w:rPr>
                <w:b/>
                <w:bCs/>
                <w:color w:val="7030A0"/>
              </w:rPr>
              <w:t xml:space="preserve">Waiver Expires:  </w:t>
            </w:r>
            <w:r w:rsidR="00AB305C" w:rsidRPr="00AB305C">
              <w:rPr>
                <w:b/>
                <w:bCs/>
                <w:color w:val="7030A0"/>
              </w:rPr>
              <w:t>March 31, 2022</w:t>
            </w:r>
            <w:r w:rsidR="00045BFC" w:rsidRPr="00AB305C">
              <w:rPr>
                <w:b/>
                <w:bCs/>
                <w:color w:val="7030A0"/>
              </w:rPr>
              <w:t xml:space="preserve">.    </w:t>
            </w:r>
          </w:p>
        </w:tc>
      </w:tr>
    </w:tbl>
    <w:p w14:paraId="62163279" w14:textId="41287562" w:rsidR="00117F14" w:rsidRDefault="00E03CD5" w:rsidP="00E06CB0">
      <w:pPr>
        <w:spacing w:after="0"/>
        <w:rPr>
          <w:i/>
          <w:iCs/>
        </w:rPr>
      </w:pPr>
      <w:bookmarkStart w:id="7" w:name="_Hlk36622924"/>
      <w:bookmarkEnd w:id="1"/>
      <w:r>
        <w:rPr>
          <w:b/>
          <w:bCs/>
        </w:rPr>
        <w:t>*</w:t>
      </w:r>
      <w:r>
        <w:rPr>
          <w:i/>
          <w:iCs/>
        </w:rPr>
        <w:t>Documentation may be electronic.</w:t>
      </w:r>
    </w:p>
    <w:p w14:paraId="482BF9CE" w14:textId="59B13DA7" w:rsidR="00E06CB0" w:rsidRDefault="00E06CB0" w:rsidP="00E06CB0">
      <w:pPr>
        <w:spacing w:after="0"/>
      </w:pPr>
      <w:r>
        <w:rPr>
          <w:i/>
          <w:iCs/>
        </w:rPr>
        <w:t>** New waivers issued on May 22, 2020.</w:t>
      </w:r>
    </w:p>
    <w:p w14:paraId="601825B9" w14:textId="77777777" w:rsidR="0083135A" w:rsidRDefault="0083135A" w:rsidP="00472AD4">
      <w:pPr>
        <w:spacing w:after="0" w:line="240" w:lineRule="auto"/>
        <w:rPr>
          <w:b/>
          <w:bCs/>
          <w:sz w:val="28"/>
          <w:szCs w:val="28"/>
        </w:rPr>
      </w:pPr>
      <w:bookmarkStart w:id="8" w:name="_Hlk36623077"/>
      <w:bookmarkEnd w:id="7"/>
    </w:p>
    <w:p w14:paraId="3F968277" w14:textId="242CA73A" w:rsidR="00C932E1" w:rsidRPr="00472AD4" w:rsidRDefault="00C932E1" w:rsidP="00472AD4">
      <w:pPr>
        <w:spacing w:after="0" w:line="240" w:lineRule="auto"/>
        <w:rPr>
          <w:b/>
          <w:bCs/>
          <w:sz w:val="28"/>
          <w:szCs w:val="28"/>
        </w:rPr>
      </w:pPr>
      <w:r w:rsidRPr="00472AD4">
        <w:rPr>
          <w:b/>
          <w:bCs/>
          <w:sz w:val="28"/>
          <w:szCs w:val="28"/>
        </w:rPr>
        <w:t>Emergency Solutions Grants</w:t>
      </w:r>
      <w:r w:rsidR="00472AD4">
        <w:rPr>
          <w:b/>
          <w:bCs/>
          <w:sz w:val="28"/>
          <w:szCs w:val="28"/>
        </w:rPr>
        <w:t xml:space="preserve"> (ESG)</w:t>
      </w:r>
    </w:p>
    <w:tbl>
      <w:tblPr>
        <w:tblStyle w:val="TableGrid"/>
        <w:tblW w:w="5000" w:type="pct"/>
        <w:shd w:val="clear" w:color="auto" w:fill="BDD6EE" w:themeFill="accent5" w:themeFillTint="66"/>
        <w:tblLook w:val="04A0" w:firstRow="1" w:lastRow="0" w:firstColumn="1" w:lastColumn="0" w:noHBand="0" w:noVBand="1"/>
      </w:tblPr>
      <w:tblGrid>
        <w:gridCol w:w="932"/>
        <w:gridCol w:w="2484"/>
        <w:gridCol w:w="5218"/>
        <w:gridCol w:w="5756"/>
      </w:tblGrid>
      <w:tr w:rsidR="00BB5387" w14:paraId="508BCC95" w14:textId="77777777" w:rsidTr="00607E48">
        <w:tc>
          <w:tcPr>
            <w:tcW w:w="324" w:type="pct"/>
            <w:shd w:val="clear" w:color="auto" w:fill="8EAADB" w:themeFill="accent1" w:themeFillTint="99"/>
            <w:vAlign w:val="center"/>
          </w:tcPr>
          <w:bookmarkEnd w:id="8"/>
          <w:p w14:paraId="5380CC73" w14:textId="0598D024" w:rsidR="00BB5387" w:rsidRPr="007B46AE" w:rsidRDefault="00BB5387" w:rsidP="00DE6180">
            <w:pPr>
              <w:jc w:val="center"/>
              <w:rPr>
                <w:b/>
                <w:bCs/>
                <w:sz w:val="24"/>
                <w:szCs w:val="24"/>
              </w:rPr>
            </w:pPr>
            <w:r w:rsidRPr="00BB5387">
              <w:rPr>
                <w:b/>
                <w:bCs/>
                <w:sz w:val="24"/>
                <w:szCs w:val="24"/>
              </w:rPr>
              <w:t>Waiver No.</w:t>
            </w:r>
          </w:p>
        </w:tc>
        <w:tc>
          <w:tcPr>
            <w:tcW w:w="863" w:type="pct"/>
            <w:shd w:val="clear" w:color="auto" w:fill="8EAADB" w:themeFill="accent1" w:themeFillTint="99"/>
            <w:vAlign w:val="center"/>
          </w:tcPr>
          <w:p w14:paraId="3B6DD134" w14:textId="72707555" w:rsidR="00BB5387" w:rsidRPr="007B46AE" w:rsidRDefault="00BB5387" w:rsidP="00DE6180">
            <w:pPr>
              <w:jc w:val="center"/>
              <w:rPr>
                <w:b/>
                <w:bCs/>
                <w:sz w:val="24"/>
                <w:szCs w:val="24"/>
              </w:rPr>
            </w:pPr>
            <w:bookmarkStart w:id="9" w:name="_Hlk36623070"/>
            <w:r w:rsidRPr="007B46AE">
              <w:rPr>
                <w:b/>
                <w:bCs/>
                <w:sz w:val="24"/>
                <w:szCs w:val="24"/>
              </w:rPr>
              <w:t>Requirement</w:t>
            </w:r>
            <w:r w:rsidR="004E3CB2">
              <w:rPr>
                <w:b/>
                <w:bCs/>
                <w:sz w:val="24"/>
                <w:szCs w:val="24"/>
              </w:rPr>
              <w:t xml:space="preserve"> Waived </w:t>
            </w:r>
            <w:r w:rsidR="004E3CB2" w:rsidRPr="00860359">
              <w:rPr>
                <w:b/>
                <w:bCs/>
                <w:sz w:val="16"/>
                <w:szCs w:val="16"/>
              </w:rPr>
              <w:t>(</w:t>
            </w:r>
            <w:r w:rsidR="004E3CB2" w:rsidRPr="004E3CB2">
              <w:rPr>
                <w:b/>
                <w:bCs/>
                <w:sz w:val="16"/>
                <w:szCs w:val="16"/>
              </w:rPr>
              <w:t>Refer</w:t>
            </w:r>
            <w:r w:rsidR="004E3CB2" w:rsidRPr="004B4904">
              <w:rPr>
                <w:b/>
                <w:bCs/>
                <w:sz w:val="16"/>
                <w:szCs w:val="16"/>
              </w:rPr>
              <w:t xml:space="preserve"> to </w:t>
            </w:r>
            <w:r w:rsidR="00022183">
              <w:rPr>
                <w:b/>
                <w:bCs/>
                <w:sz w:val="16"/>
                <w:szCs w:val="16"/>
              </w:rPr>
              <w:t xml:space="preserve">HUD </w:t>
            </w:r>
            <w:r w:rsidR="004E3CB2" w:rsidRPr="004B4904">
              <w:rPr>
                <w:b/>
                <w:bCs/>
                <w:sz w:val="16"/>
                <w:szCs w:val="16"/>
              </w:rPr>
              <w:t>Memo for specific waiver details)</w:t>
            </w:r>
          </w:p>
        </w:tc>
        <w:tc>
          <w:tcPr>
            <w:tcW w:w="1813" w:type="pct"/>
            <w:shd w:val="clear" w:color="auto" w:fill="8EAADB" w:themeFill="accent1" w:themeFillTint="99"/>
            <w:vAlign w:val="center"/>
          </w:tcPr>
          <w:p w14:paraId="56B0D35C" w14:textId="45810DF1" w:rsidR="00BB5387" w:rsidRDefault="00F1114A" w:rsidP="00DE6180">
            <w:pPr>
              <w:jc w:val="center"/>
              <w:rPr>
                <w:b/>
                <w:bCs/>
                <w:sz w:val="24"/>
                <w:szCs w:val="24"/>
              </w:rPr>
            </w:pPr>
            <w:r>
              <w:rPr>
                <w:b/>
                <w:bCs/>
                <w:sz w:val="24"/>
                <w:szCs w:val="24"/>
              </w:rPr>
              <w:t>KHC (</w:t>
            </w:r>
            <w:r w:rsidR="00BB5387">
              <w:rPr>
                <w:b/>
                <w:bCs/>
                <w:sz w:val="24"/>
                <w:szCs w:val="24"/>
              </w:rPr>
              <w:t>Recipient</w:t>
            </w:r>
            <w:r>
              <w:rPr>
                <w:b/>
                <w:bCs/>
                <w:sz w:val="24"/>
                <w:szCs w:val="24"/>
              </w:rPr>
              <w:t>)</w:t>
            </w:r>
            <w:r w:rsidR="00BB5387">
              <w:rPr>
                <w:b/>
                <w:bCs/>
                <w:sz w:val="24"/>
                <w:szCs w:val="24"/>
              </w:rPr>
              <w:t xml:space="preserve"> Documentation*</w:t>
            </w:r>
          </w:p>
        </w:tc>
        <w:tc>
          <w:tcPr>
            <w:tcW w:w="2000" w:type="pct"/>
            <w:shd w:val="clear" w:color="auto" w:fill="8EAADB" w:themeFill="accent1" w:themeFillTint="99"/>
            <w:vAlign w:val="center"/>
          </w:tcPr>
          <w:p w14:paraId="7B88AD4F" w14:textId="456DADBB" w:rsidR="00F1114A" w:rsidRDefault="00F1114A" w:rsidP="00F1114A">
            <w:pPr>
              <w:jc w:val="center"/>
              <w:rPr>
                <w:b/>
                <w:bCs/>
                <w:sz w:val="24"/>
                <w:szCs w:val="24"/>
              </w:rPr>
            </w:pPr>
            <w:r>
              <w:rPr>
                <w:b/>
                <w:bCs/>
                <w:sz w:val="24"/>
                <w:szCs w:val="24"/>
              </w:rPr>
              <w:t xml:space="preserve">Required Subrecipient </w:t>
            </w:r>
            <w:r w:rsidR="00BB5387">
              <w:rPr>
                <w:b/>
                <w:bCs/>
                <w:sz w:val="24"/>
                <w:szCs w:val="24"/>
              </w:rPr>
              <w:t>Client Level</w:t>
            </w:r>
          </w:p>
          <w:p w14:paraId="5A3C2607" w14:textId="5185227B" w:rsidR="00BB5387" w:rsidRPr="007B46AE" w:rsidRDefault="00BB5387" w:rsidP="00F1114A">
            <w:pPr>
              <w:jc w:val="center"/>
              <w:rPr>
                <w:b/>
                <w:bCs/>
                <w:sz w:val="24"/>
                <w:szCs w:val="24"/>
              </w:rPr>
            </w:pPr>
            <w:r w:rsidRPr="007B46AE">
              <w:rPr>
                <w:b/>
                <w:bCs/>
                <w:sz w:val="24"/>
                <w:szCs w:val="24"/>
              </w:rPr>
              <w:t>Documentation*</w:t>
            </w:r>
          </w:p>
        </w:tc>
      </w:tr>
      <w:tr w:rsidR="00607E48" w14:paraId="26257773" w14:textId="77777777" w:rsidTr="00607E48">
        <w:tc>
          <w:tcPr>
            <w:tcW w:w="324" w:type="pct"/>
            <w:shd w:val="clear" w:color="auto" w:fill="BDD6EE" w:themeFill="accent5" w:themeFillTint="66"/>
            <w:vAlign w:val="center"/>
          </w:tcPr>
          <w:p w14:paraId="47B58304" w14:textId="457DC77A" w:rsidR="00607E48" w:rsidRPr="0077493C" w:rsidRDefault="00607E48" w:rsidP="0077493C">
            <w:pPr>
              <w:jc w:val="center"/>
              <w:rPr>
                <w:b/>
                <w:bCs/>
                <w:sz w:val="28"/>
                <w:szCs w:val="28"/>
              </w:rPr>
            </w:pPr>
            <w:r w:rsidRPr="0077493C">
              <w:rPr>
                <w:b/>
                <w:bCs/>
                <w:sz w:val="28"/>
                <w:szCs w:val="28"/>
              </w:rPr>
              <w:t>11</w:t>
            </w:r>
          </w:p>
        </w:tc>
        <w:tc>
          <w:tcPr>
            <w:tcW w:w="863" w:type="pct"/>
            <w:shd w:val="clear" w:color="auto" w:fill="BDD6EE" w:themeFill="accent5" w:themeFillTint="66"/>
            <w:vAlign w:val="center"/>
          </w:tcPr>
          <w:p w14:paraId="7B0EB90F" w14:textId="77777777" w:rsidR="00607E48" w:rsidRPr="00472AD4" w:rsidRDefault="00607E48" w:rsidP="00DA7575">
            <w:pPr>
              <w:rPr>
                <w:b/>
                <w:bCs/>
              </w:rPr>
            </w:pPr>
            <w:r w:rsidRPr="00472AD4">
              <w:rPr>
                <w:b/>
                <w:bCs/>
              </w:rPr>
              <w:t>Re-evaluations for Homelessness Prevention Assistance</w:t>
            </w:r>
          </w:p>
          <w:p w14:paraId="59A72281" w14:textId="7EDE800A" w:rsidR="00607E48" w:rsidRPr="001B10CF" w:rsidRDefault="00607E48" w:rsidP="00DA7575">
            <w:r w:rsidRPr="001B10CF">
              <w:t>24 CFR 576.401(b)</w:t>
            </w:r>
          </w:p>
        </w:tc>
        <w:tc>
          <w:tcPr>
            <w:tcW w:w="1813" w:type="pct"/>
            <w:shd w:val="clear" w:color="auto" w:fill="BDD6EE" w:themeFill="accent5" w:themeFillTint="66"/>
          </w:tcPr>
          <w:p w14:paraId="72592C17" w14:textId="410477E3" w:rsidR="00607E48" w:rsidRDefault="00C77002" w:rsidP="00DA7575">
            <w:r>
              <w:t>1) Copy of mega waiver request submitted to HUD field office; 2) Copy of agency waiver notification submitted to KHC; 3) Emergency recordkeeping policies and procedures</w:t>
            </w:r>
          </w:p>
        </w:tc>
        <w:tc>
          <w:tcPr>
            <w:tcW w:w="2000" w:type="pct"/>
            <w:shd w:val="clear" w:color="auto" w:fill="BDD6EE" w:themeFill="accent5" w:themeFillTint="66"/>
          </w:tcPr>
          <w:p w14:paraId="5CCC56A9" w14:textId="5D0B78C4" w:rsidR="00607E48" w:rsidRDefault="00607E48" w:rsidP="00F1114A">
            <w:r w:rsidRPr="009301D7">
              <w:rPr>
                <w:b/>
              </w:rPr>
              <w:t>1)</w:t>
            </w:r>
            <w:r w:rsidR="00F1114A">
              <w:t xml:space="preserve"> Documentation demonstrating need to keep participant housed during COVID-19 pandemic;</w:t>
            </w:r>
            <w:r w:rsidR="00F1114A" w:rsidRPr="009301D7">
              <w:rPr>
                <w:b/>
              </w:rPr>
              <w:t xml:space="preserve"> 2)</w:t>
            </w:r>
            <w:r w:rsidR="00F1114A">
              <w:t xml:space="preserve"> </w:t>
            </w:r>
            <w:r>
              <w:t xml:space="preserve">A note in the files of affected clients; </w:t>
            </w:r>
            <w:r w:rsidR="00F1114A" w:rsidRPr="009301D7">
              <w:rPr>
                <w:b/>
              </w:rPr>
              <w:t>3</w:t>
            </w:r>
            <w:r w:rsidRPr="009301D7">
              <w:rPr>
                <w:b/>
              </w:rPr>
              <w:t xml:space="preserve">) </w:t>
            </w:r>
            <w:r>
              <w:t>and documentation demonstrating compliance with the 6-month requirement.</w:t>
            </w:r>
            <w:r w:rsidR="002B3700">
              <w:t xml:space="preserve"> </w:t>
            </w:r>
          </w:p>
        </w:tc>
      </w:tr>
      <w:tr w:rsidR="00607E48" w14:paraId="0C1497CC" w14:textId="77777777" w:rsidTr="00607E48">
        <w:tc>
          <w:tcPr>
            <w:tcW w:w="324" w:type="pct"/>
            <w:shd w:val="clear" w:color="auto" w:fill="BDD6EE" w:themeFill="accent5" w:themeFillTint="66"/>
            <w:vAlign w:val="center"/>
          </w:tcPr>
          <w:p w14:paraId="7CF991E0" w14:textId="3D0001F6" w:rsidR="00607E48" w:rsidRPr="0077493C" w:rsidRDefault="00607E48" w:rsidP="0077493C">
            <w:pPr>
              <w:jc w:val="center"/>
              <w:rPr>
                <w:b/>
                <w:bCs/>
                <w:sz w:val="28"/>
                <w:szCs w:val="28"/>
              </w:rPr>
            </w:pPr>
            <w:r w:rsidRPr="0077493C">
              <w:rPr>
                <w:b/>
                <w:bCs/>
                <w:sz w:val="28"/>
                <w:szCs w:val="28"/>
              </w:rPr>
              <w:t>1</w:t>
            </w:r>
            <w:r>
              <w:rPr>
                <w:b/>
                <w:bCs/>
                <w:sz w:val="28"/>
                <w:szCs w:val="28"/>
              </w:rPr>
              <w:t>2</w:t>
            </w:r>
          </w:p>
        </w:tc>
        <w:tc>
          <w:tcPr>
            <w:tcW w:w="863" w:type="pct"/>
            <w:shd w:val="clear" w:color="auto" w:fill="BDD6EE" w:themeFill="accent5" w:themeFillTint="66"/>
            <w:vAlign w:val="center"/>
          </w:tcPr>
          <w:p w14:paraId="0B58DA78" w14:textId="77B266A3" w:rsidR="001C0F2C" w:rsidRPr="00257039" w:rsidRDefault="001C0F2C" w:rsidP="001C0F2C">
            <w:pPr>
              <w:rPr>
                <w:b/>
                <w:bCs/>
                <w:color w:val="7030A0"/>
              </w:rPr>
            </w:pPr>
            <w:r w:rsidRPr="00257039">
              <w:rPr>
                <w:b/>
                <w:bCs/>
                <w:color w:val="7030A0"/>
              </w:rPr>
              <w:t xml:space="preserve">Waiver expired </w:t>
            </w:r>
            <w:r w:rsidR="005D6690">
              <w:rPr>
                <w:b/>
                <w:bCs/>
                <w:color w:val="7030A0"/>
              </w:rPr>
              <w:t>August</w:t>
            </w:r>
            <w:r w:rsidRPr="00257039">
              <w:rPr>
                <w:b/>
                <w:bCs/>
                <w:color w:val="7030A0"/>
              </w:rPr>
              <w:t xml:space="preserve"> 202</w:t>
            </w:r>
            <w:r w:rsidR="005D6690">
              <w:rPr>
                <w:b/>
                <w:bCs/>
                <w:color w:val="7030A0"/>
              </w:rPr>
              <w:t>0</w:t>
            </w:r>
            <w:r w:rsidRPr="00257039">
              <w:rPr>
                <w:b/>
                <w:bCs/>
                <w:color w:val="7030A0"/>
              </w:rPr>
              <w:t>.</w:t>
            </w:r>
            <w:r>
              <w:rPr>
                <w:b/>
                <w:bCs/>
                <w:color w:val="7030A0"/>
              </w:rPr>
              <w:t xml:space="preserve">  Note: KHC has guidance for Remote Case Management on the Help Desk.  Link located in blue to the right.</w:t>
            </w:r>
          </w:p>
          <w:p w14:paraId="0FE97C79" w14:textId="77777777" w:rsidR="001C0F2C" w:rsidRDefault="001C0F2C" w:rsidP="00DA7575">
            <w:pPr>
              <w:rPr>
                <w:b/>
                <w:bCs/>
              </w:rPr>
            </w:pPr>
          </w:p>
          <w:p w14:paraId="4DFA7729" w14:textId="24ACB005" w:rsidR="00607E48" w:rsidRPr="005D6690" w:rsidRDefault="00607E48" w:rsidP="00DA7575">
            <w:pPr>
              <w:rPr>
                <w:strike/>
              </w:rPr>
            </w:pPr>
            <w:r w:rsidRPr="005D6690">
              <w:rPr>
                <w:b/>
                <w:bCs/>
                <w:strike/>
              </w:rPr>
              <w:t xml:space="preserve">Housing Stability Case Management </w:t>
            </w:r>
            <w:r w:rsidRPr="005D6690">
              <w:rPr>
                <w:strike/>
              </w:rPr>
              <w:t>24 CFR 576.401(e)</w:t>
            </w:r>
          </w:p>
        </w:tc>
        <w:tc>
          <w:tcPr>
            <w:tcW w:w="1813" w:type="pct"/>
            <w:shd w:val="clear" w:color="auto" w:fill="BDD6EE" w:themeFill="accent5" w:themeFillTint="66"/>
          </w:tcPr>
          <w:p w14:paraId="496A0FEF" w14:textId="10E2BD59" w:rsidR="002E2431" w:rsidRPr="005D6690" w:rsidRDefault="00C77002" w:rsidP="002E2431">
            <w:pPr>
              <w:rPr>
                <w:strike/>
              </w:rPr>
            </w:pPr>
            <w:r w:rsidRPr="005D6690">
              <w:rPr>
                <w:strike/>
              </w:rPr>
              <w:t xml:space="preserve">1) Copy of mega waiver request submitted to HUD field office; 2) Copy of agency waiver notification submitted to KHC; 3) Emergency recordkeeping policies and procedures </w:t>
            </w:r>
          </w:p>
          <w:p w14:paraId="4EBBA168" w14:textId="7DDCF711" w:rsidR="002E2431" w:rsidRPr="002E2431" w:rsidRDefault="002E2431" w:rsidP="002E2431">
            <w:pPr>
              <w:rPr>
                <w:b/>
                <w:i/>
              </w:rPr>
            </w:pPr>
            <w:r w:rsidRPr="002E2431">
              <w:rPr>
                <w:b/>
                <w:i/>
              </w:rPr>
              <w:t xml:space="preserve">*See  </w:t>
            </w:r>
            <w:hyperlink r:id="rId12" w:history="1">
              <w:r w:rsidRPr="002E2431">
                <w:rPr>
                  <w:rStyle w:val="Hyperlink"/>
                  <w:b/>
                  <w:i/>
                </w:rPr>
                <w:t xml:space="preserve">KY </w:t>
              </w:r>
              <w:proofErr w:type="spellStart"/>
              <w:r w:rsidRPr="002E2431">
                <w:rPr>
                  <w:rStyle w:val="Hyperlink"/>
                  <w:b/>
                  <w:i/>
                </w:rPr>
                <w:t>BoS</w:t>
              </w:r>
              <w:proofErr w:type="spellEnd"/>
              <w:r w:rsidRPr="002E2431">
                <w:rPr>
                  <w:rStyle w:val="Hyperlink"/>
                  <w:b/>
                  <w:i/>
                </w:rPr>
                <w:t xml:space="preserve"> COVID-19 Suggestions for Remote Case Management guidance document</w:t>
              </w:r>
            </w:hyperlink>
          </w:p>
        </w:tc>
        <w:tc>
          <w:tcPr>
            <w:tcW w:w="2000" w:type="pct"/>
            <w:shd w:val="clear" w:color="auto" w:fill="BDD6EE" w:themeFill="accent5" w:themeFillTint="66"/>
          </w:tcPr>
          <w:p w14:paraId="30FD9A48" w14:textId="6210D2CB" w:rsidR="00607E48" w:rsidRPr="005D6690" w:rsidRDefault="00F1114A" w:rsidP="00DA7575">
            <w:pPr>
              <w:rPr>
                <w:strike/>
              </w:rPr>
            </w:pPr>
            <w:r w:rsidRPr="005D6690">
              <w:rPr>
                <w:b/>
                <w:strike/>
              </w:rPr>
              <w:t>1)</w:t>
            </w:r>
            <w:r w:rsidRPr="005D6690">
              <w:rPr>
                <w:strike/>
              </w:rPr>
              <w:t xml:space="preserve"> Project must maintain documentation </w:t>
            </w:r>
            <w:r w:rsidR="00022183" w:rsidRPr="005D6690">
              <w:rPr>
                <w:strike/>
              </w:rPr>
              <w:t>for why remote case management could not be performed during stay-at-home orders, or similar COVID-19 related impediment to providing case management</w:t>
            </w:r>
            <w:r w:rsidRPr="005D6690">
              <w:rPr>
                <w:strike/>
              </w:rPr>
              <w:t>;</w:t>
            </w:r>
            <w:r w:rsidRPr="005D6690">
              <w:rPr>
                <w:b/>
                <w:strike/>
              </w:rPr>
              <w:t xml:space="preserve"> 2)</w:t>
            </w:r>
            <w:r w:rsidR="002E2431" w:rsidRPr="005D6690">
              <w:rPr>
                <w:b/>
                <w:strike/>
              </w:rPr>
              <w:t xml:space="preserve"> </w:t>
            </w:r>
            <w:r w:rsidR="00607E48" w:rsidRPr="005D6690">
              <w:rPr>
                <w:strike/>
              </w:rPr>
              <w:t>A note in the files of affected clients.</w:t>
            </w:r>
            <w:r w:rsidR="002B3700" w:rsidRPr="005D6690">
              <w:rPr>
                <w:strike/>
              </w:rPr>
              <w:t xml:space="preserve">  </w:t>
            </w:r>
          </w:p>
        </w:tc>
      </w:tr>
      <w:tr w:rsidR="00607E48" w14:paraId="3CF8768B" w14:textId="77777777" w:rsidTr="00607E48">
        <w:tc>
          <w:tcPr>
            <w:tcW w:w="324" w:type="pct"/>
            <w:shd w:val="clear" w:color="auto" w:fill="BDD6EE" w:themeFill="accent5" w:themeFillTint="66"/>
            <w:vAlign w:val="center"/>
          </w:tcPr>
          <w:p w14:paraId="74C437CD" w14:textId="7D03B0D1" w:rsidR="00607E48" w:rsidRPr="0077493C" w:rsidRDefault="00607E48" w:rsidP="0077493C">
            <w:pPr>
              <w:jc w:val="center"/>
              <w:rPr>
                <w:b/>
                <w:bCs/>
                <w:sz w:val="28"/>
                <w:szCs w:val="28"/>
              </w:rPr>
            </w:pPr>
            <w:r w:rsidRPr="0077493C">
              <w:rPr>
                <w:b/>
                <w:bCs/>
                <w:sz w:val="28"/>
                <w:szCs w:val="28"/>
              </w:rPr>
              <w:t>1</w:t>
            </w:r>
            <w:r>
              <w:rPr>
                <w:b/>
                <w:bCs/>
                <w:sz w:val="28"/>
                <w:szCs w:val="28"/>
              </w:rPr>
              <w:t>3</w:t>
            </w:r>
          </w:p>
        </w:tc>
        <w:tc>
          <w:tcPr>
            <w:tcW w:w="863" w:type="pct"/>
            <w:shd w:val="clear" w:color="auto" w:fill="BDD6EE" w:themeFill="accent5" w:themeFillTint="66"/>
            <w:vAlign w:val="center"/>
          </w:tcPr>
          <w:p w14:paraId="3F469C7F" w14:textId="349B11A1" w:rsidR="00607E48" w:rsidRPr="00472AD4" w:rsidRDefault="00607E48" w:rsidP="00DA7575">
            <w:pPr>
              <w:rPr>
                <w:b/>
                <w:bCs/>
              </w:rPr>
            </w:pPr>
            <w:r w:rsidRPr="00472AD4">
              <w:rPr>
                <w:b/>
                <w:bCs/>
              </w:rPr>
              <w:t>Restriction of Rental Assistance to Units with Rent at or Below FMR</w:t>
            </w:r>
          </w:p>
          <w:p w14:paraId="58C1C1D2" w14:textId="12EE8ECE" w:rsidR="00607E48" w:rsidRPr="001B10CF" w:rsidRDefault="00607E48" w:rsidP="00DA7575">
            <w:r w:rsidRPr="001B10CF">
              <w:lastRenderedPageBreak/>
              <w:t>24 CFR 576.106(d)(1)</w:t>
            </w:r>
          </w:p>
        </w:tc>
        <w:tc>
          <w:tcPr>
            <w:tcW w:w="1813" w:type="pct"/>
            <w:shd w:val="clear" w:color="auto" w:fill="BDD6EE" w:themeFill="accent5" w:themeFillTint="66"/>
          </w:tcPr>
          <w:p w14:paraId="25E1A1C0" w14:textId="7CF9502F" w:rsidR="00607E48" w:rsidRDefault="00C77002" w:rsidP="00DA7575">
            <w:r>
              <w:lastRenderedPageBreak/>
              <w:t xml:space="preserve">1) Copy of mega waiver request submitted to HUD field office; 2) Copy of agency waiver notification submitted </w:t>
            </w:r>
            <w:r>
              <w:lastRenderedPageBreak/>
              <w:t>to KHC; 3) Emergency recordkeeping policies and procedures</w:t>
            </w:r>
          </w:p>
        </w:tc>
        <w:tc>
          <w:tcPr>
            <w:tcW w:w="2000" w:type="pct"/>
            <w:shd w:val="clear" w:color="auto" w:fill="BDD6EE" w:themeFill="accent5" w:themeFillTint="66"/>
          </w:tcPr>
          <w:p w14:paraId="4EBC9B35" w14:textId="77777777" w:rsidR="00607E48" w:rsidRDefault="00607E48" w:rsidP="00DA7575">
            <w:r w:rsidRPr="009301D7">
              <w:rPr>
                <w:b/>
              </w:rPr>
              <w:lastRenderedPageBreak/>
              <w:t>1)</w:t>
            </w:r>
            <w:r>
              <w:t xml:space="preserve"> </w:t>
            </w:r>
            <w:r w:rsidR="008B711E" w:rsidRPr="00BE4EAF">
              <w:t xml:space="preserve">Documentation that FMR limits are impeding </w:t>
            </w:r>
            <w:r w:rsidR="008B711E">
              <w:t>subrecipient’s</w:t>
            </w:r>
            <w:r w:rsidR="008B711E" w:rsidRPr="00BE4EAF">
              <w:t xml:space="preserve"> ability to find units for clients </w:t>
            </w:r>
            <w:proofErr w:type="gramStart"/>
            <w:r w:rsidR="008B711E" w:rsidRPr="00BE4EAF">
              <w:t>as a result of</w:t>
            </w:r>
            <w:proofErr w:type="gramEnd"/>
            <w:r w:rsidR="008B711E" w:rsidRPr="00BE4EAF">
              <w:t xml:space="preserve"> COVID-19;</w:t>
            </w:r>
            <w:r w:rsidR="008B711E">
              <w:t xml:space="preserve"> </w:t>
            </w:r>
            <w:r w:rsidR="008B711E" w:rsidRPr="009301D7">
              <w:rPr>
                <w:b/>
              </w:rPr>
              <w:t xml:space="preserve">2) </w:t>
            </w:r>
            <w:r>
              <w:t xml:space="preserve">A copy of the lease clearly displaying the date of </w:t>
            </w:r>
            <w:r>
              <w:lastRenderedPageBreak/>
              <w:t xml:space="preserve">execution; </w:t>
            </w:r>
            <w:r w:rsidR="008B711E" w:rsidRPr="009301D7">
              <w:rPr>
                <w:b/>
              </w:rPr>
              <w:t>3</w:t>
            </w:r>
            <w:r w:rsidRPr="009301D7">
              <w:rPr>
                <w:b/>
              </w:rPr>
              <w:t xml:space="preserve">) </w:t>
            </w:r>
            <w:r>
              <w:t xml:space="preserve">a note to file noting the date of </w:t>
            </w:r>
            <w:r w:rsidR="00102350">
              <w:t xml:space="preserve">HUD COVID-19 Memorandum </w:t>
            </w:r>
            <w:r>
              <w:t xml:space="preserve">and its application to the client’s lease; and </w:t>
            </w:r>
            <w:r w:rsidR="008B711E" w:rsidRPr="009301D7">
              <w:rPr>
                <w:b/>
              </w:rPr>
              <w:t>4</w:t>
            </w:r>
            <w:r w:rsidRPr="009301D7">
              <w:rPr>
                <w:b/>
              </w:rPr>
              <w:t>)</w:t>
            </w:r>
            <w:r>
              <w:t xml:space="preserve"> a completed </w:t>
            </w:r>
            <w:r w:rsidR="00360141">
              <w:t xml:space="preserve">KHC CVD19 HCA-205 </w:t>
            </w:r>
            <w:r w:rsidR="008B711E">
              <w:t xml:space="preserve">Rent </w:t>
            </w:r>
            <w:r w:rsidR="00F97E6D">
              <w:t xml:space="preserve">Reasonableness Checklist and Certification </w:t>
            </w:r>
            <w:r w:rsidR="002B3700">
              <w:t>–</w:t>
            </w:r>
            <w:r w:rsidR="00F97E6D">
              <w:t xml:space="preserve"> ESG</w:t>
            </w:r>
            <w:r w:rsidR="002B3700">
              <w:t xml:space="preserve">.  </w:t>
            </w:r>
          </w:p>
          <w:p w14:paraId="7F5A0ED8" w14:textId="1218713B" w:rsidR="00847392" w:rsidRDefault="00847392" w:rsidP="00DA7575"/>
        </w:tc>
      </w:tr>
      <w:tr w:rsidR="00B0308F" w14:paraId="0C16CE26" w14:textId="77777777" w:rsidTr="00607E48">
        <w:tc>
          <w:tcPr>
            <w:tcW w:w="324" w:type="pct"/>
            <w:shd w:val="clear" w:color="auto" w:fill="BDD6EE" w:themeFill="accent5" w:themeFillTint="66"/>
            <w:vAlign w:val="center"/>
          </w:tcPr>
          <w:p w14:paraId="2BA8DA0C" w14:textId="4EF265A7" w:rsidR="00B0308F" w:rsidRPr="0077493C" w:rsidRDefault="00B0308F" w:rsidP="0077493C">
            <w:pPr>
              <w:jc w:val="center"/>
              <w:rPr>
                <w:b/>
                <w:bCs/>
                <w:sz w:val="28"/>
                <w:szCs w:val="28"/>
              </w:rPr>
            </w:pPr>
            <w:r>
              <w:rPr>
                <w:b/>
                <w:bCs/>
                <w:sz w:val="28"/>
                <w:szCs w:val="28"/>
              </w:rPr>
              <w:lastRenderedPageBreak/>
              <w:t>13b</w:t>
            </w:r>
          </w:p>
        </w:tc>
        <w:tc>
          <w:tcPr>
            <w:tcW w:w="863" w:type="pct"/>
            <w:shd w:val="clear" w:color="auto" w:fill="BDD6EE" w:themeFill="accent5" w:themeFillTint="66"/>
            <w:vAlign w:val="center"/>
          </w:tcPr>
          <w:p w14:paraId="71A85D60" w14:textId="77777777" w:rsidR="00D92E63" w:rsidRPr="00D92E63" w:rsidRDefault="00D92E63" w:rsidP="00DA7575">
            <w:pPr>
              <w:rPr>
                <w:b/>
                <w:bCs/>
                <w:color w:val="7030A0"/>
              </w:rPr>
            </w:pPr>
            <w:r w:rsidRPr="00D92E63">
              <w:rPr>
                <w:b/>
                <w:bCs/>
                <w:color w:val="7030A0"/>
              </w:rPr>
              <w:t>NEW/UPDATED</w:t>
            </w:r>
          </w:p>
          <w:p w14:paraId="45C6FFF9" w14:textId="42A5E754" w:rsidR="00B0308F" w:rsidRDefault="00B0308F" w:rsidP="00DA7575">
            <w:pPr>
              <w:rPr>
                <w:b/>
                <w:bCs/>
              </w:rPr>
            </w:pPr>
            <w:r>
              <w:rPr>
                <w:b/>
                <w:bCs/>
              </w:rPr>
              <w:t xml:space="preserve">24-month limit in 3-year period </w:t>
            </w:r>
            <w:r w:rsidR="00D92E63">
              <w:rPr>
                <w:b/>
                <w:bCs/>
              </w:rPr>
              <w:t>that a program participant may receive rental assistance</w:t>
            </w:r>
          </w:p>
          <w:p w14:paraId="6FC8A171" w14:textId="77777777" w:rsidR="00D92E63" w:rsidRDefault="00D92E63" w:rsidP="00DA7575">
            <w:r w:rsidRPr="00D92E63">
              <w:t>24 CFR 576.105(a)(5), (b)(2) and (c)</w:t>
            </w:r>
          </w:p>
          <w:p w14:paraId="69A5A1D8" w14:textId="77777777" w:rsidR="00D92E63" w:rsidRDefault="00D92E63" w:rsidP="00DA7575"/>
          <w:p w14:paraId="07C1C120" w14:textId="0CDDC04D" w:rsidR="00D92E63" w:rsidRPr="00D92E63" w:rsidRDefault="00D92E63" w:rsidP="00DA7575">
            <w:pPr>
              <w:rPr>
                <w:sz w:val="16"/>
                <w:szCs w:val="16"/>
              </w:rPr>
            </w:pPr>
            <w:r w:rsidRPr="00D92E63">
              <w:rPr>
                <w:sz w:val="16"/>
                <w:szCs w:val="16"/>
              </w:rPr>
              <w:t>Applicable only to FY2021 ESG Grant Funding (already applicable to ESG-CV, FY2020 and earlier year funding per Mega Waiver CPD Notice 21-08)</w:t>
            </w:r>
            <w:r w:rsidR="0065555C">
              <w:rPr>
                <w:sz w:val="16"/>
                <w:szCs w:val="16"/>
              </w:rPr>
              <w:t xml:space="preserve">. </w:t>
            </w:r>
          </w:p>
        </w:tc>
        <w:tc>
          <w:tcPr>
            <w:tcW w:w="1813" w:type="pct"/>
            <w:shd w:val="clear" w:color="auto" w:fill="BDD6EE" w:themeFill="accent5" w:themeFillTint="66"/>
          </w:tcPr>
          <w:p w14:paraId="2F1A9608" w14:textId="114BAF82" w:rsidR="00B0308F" w:rsidRDefault="00D92E63" w:rsidP="00DA7575">
            <w:r>
              <w:t>1) Copy of mega waiver request submitted to HUD field office; 2) Copy of agency waiver notification submitted to KHC; 3) Emergency recordkeeping policies and procedures</w:t>
            </w:r>
          </w:p>
        </w:tc>
        <w:tc>
          <w:tcPr>
            <w:tcW w:w="2000" w:type="pct"/>
            <w:shd w:val="clear" w:color="auto" w:fill="BDD6EE" w:themeFill="accent5" w:themeFillTint="66"/>
          </w:tcPr>
          <w:p w14:paraId="29FA8D98" w14:textId="3EB8999D" w:rsidR="00B0308F" w:rsidRPr="009301D7" w:rsidRDefault="00D92E63" w:rsidP="00DA7575">
            <w:pPr>
              <w:rPr>
                <w:b/>
              </w:rPr>
            </w:pPr>
            <w:r w:rsidRPr="009301D7">
              <w:rPr>
                <w:b/>
              </w:rPr>
              <w:t>1)</w:t>
            </w:r>
            <w:r>
              <w:t xml:space="preserve"> Project must maintain documentation </w:t>
            </w:r>
            <w:r>
              <w:rPr>
                <w:rFonts w:eastAsia="Times New Roman"/>
              </w:rPr>
              <w:t>to indicate it is necessary</w:t>
            </w:r>
            <w:r w:rsidR="0065555C">
              <w:rPr>
                <w:rFonts w:eastAsia="Times New Roman"/>
              </w:rPr>
              <w:t xml:space="preserve"> to</w:t>
            </w:r>
            <w:r>
              <w:rPr>
                <w:rFonts w:eastAsia="Times New Roman"/>
              </w:rPr>
              <w:t xml:space="preserve"> facilitate obtaining housing or to stabilize housing for program participants to prevent the spread of COVID-19</w:t>
            </w:r>
            <w:r>
              <w:t xml:space="preserve">; </w:t>
            </w:r>
            <w:r w:rsidRPr="009301D7">
              <w:rPr>
                <w:b/>
              </w:rPr>
              <w:t>2)</w:t>
            </w:r>
            <w:r>
              <w:t xml:space="preserve"> A notation in the files of affected clients along with a copy of the lease </w:t>
            </w:r>
            <w:r w:rsidR="0065555C">
              <w:t>demonstrating that program participants will reach 24-month limit between December 30, 2021 and March 31, 2022</w:t>
            </w:r>
            <w:r>
              <w:t xml:space="preserve">.  </w:t>
            </w:r>
          </w:p>
        </w:tc>
      </w:tr>
      <w:tr w:rsidR="007A3A5A" w14:paraId="2B74C471" w14:textId="77777777" w:rsidTr="00607E48">
        <w:tc>
          <w:tcPr>
            <w:tcW w:w="324" w:type="pct"/>
            <w:shd w:val="clear" w:color="auto" w:fill="BDD6EE" w:themeFill="accent5" w:themeFillTint="66"/>
            <w:vAlign w:val="center"/>
          </w:tcPr>
          <w:p w14:paraId="3CE9F520" w14:textId="1249AA1B" w:rsidR="007A3A5A" w:rsidRDefault="007A3A5A" w:rsidP="0077493C">
            <w:pPr>
              <w:jc w:val="center"/>
              <w:rPr>
                <w:b/>
                <w:bCs/>
                <w:sz w:val="28"/>
                <w:szCs w:val="28"/>
              </w:rPr>
            </w:pPr>
            <w:r>
              <w:rPr>
                <w:b/>
                <w:bCs/>
                <w:sz w:val="28"/>
                <w:szCs w:val="28"/>
              </w:rPr>
              <w:t>13c</w:t>
            </w:r>
          </w:p>
        </w:tc>
        <w:tc>
          <w:tcPr>
            <w:tcW w:w="863" w:type="pct"/>
            <w:shd w:val="clear" w:color="auto" w:fill="BDD6EE" w:themeFill="accent5" w:themeFillTint="66"/>
            <w:vAlign w:val="center"/>
          </w:tcPr>
          <w:p w14:paraId="001A4BAF" w14:textId="77777777" w:rsidR="007A3A5A" w:rsidRDefault="007A3A5A" w:rsidP="00DA7575">
            <w:pPr>
              <w:rPr>
                <w:b/>
                <w:bCs/>
                <w:color w:val="7030A0"/>
              </w:rPr>
            </w:pPr>
            <w:r>
              <w:rPr>
                <w:b/>
                <w:bCs/>
                <w:color w:val="7030A0"/>
              </w:rPr>
              <w:t>NEW/UPDATED</w:t>
            </w:r>
          </w:p>
          <w:p w14:paraId="6D5828A6" w14:textId="5F711EB8" w:rsidR="007A3A5A" w:rsidRDefault="007A3A5A" w:rsidP="00DA7575">
            <w:pPr>
              <w:rPr>
                <w:b/>
                <w:bCs/>
              </w:rPr>
            </w:pPr>
            <w:r>
              <w:rPr>
                <w:b/>
                <w:bCs/>
              </w:rPr>
              <w:t>Prevention assistance provided to program participants who are legally subleasing housing from a primary leaseholder</w:t>
            </w:r>
          </w:p>
          <w:p w14:paraId="11B45515" w14:textId="3FF8CA76" w:rsidR="007A3A5A" w:rsidRDefault="007A3A5A" w:rsidP="00DA7575">
            <w:r w:rsidRPr="00D92E63">
              <w:t>24 CFR 576.105, 24 CFR 576.10</w:t>
            </w:r>
            <w:r>
              <w:t>6</w:t>
            </w:r>
          </w:p>
          <w:p w14:paraId="467BE191" w14:textId="19894335" w:rsidR="00794012" w:rsidRDefault="00794012" w:rsidP="00DA7575"/>
          <w:p w14:paraId="766DB286" w14:textId="40C57114" w:rsidR="007A3A5A" w:rsidRPr="007A3A5A" w:rsidRDefault="00794012" w:rsidP="00794012">
            <w:pPr>
              <w:rPr>
                <w:b/>
                <w:bCs/>
              </w:rPr>
            </w:pPr>
            <w:r w:rsidRPr="00D92E63">
              <w:rPr>
                <w:sz w:val="16"/>
                <w:szCs w:val="16"/>
              </w:rPr>
              <w:t>Applicable only to FY2021 ESG Grant Funding (already applicable to ESG-CV, FY2020 and earlier year funding per Mega Waiver CPD Notice 21-08)</w:t>
            </w:r>
            <w:r>
              <w:rPr>
                <w:sz w:val="16"/>
                <w:szCs w:val="16"/>
              </w:rPr>
              <w:t>.</w:t>
            </w:r>
          </w:p>
        </w:tc>
        <w:tc>
          <w:tcPr>
            <w:tcW w:w="1813" w:type="pct"/>
            <w:shd w:val="clear" w:color="auto" w:fill="BDD6EE" w:themeFill="accent5" w:themeFillTint="66"/>
          </w:tcPr>
          <w:p w14:paraId="6966C014" w14:textId="007C04D5" w:rsidR="007A3A5A" w:rsidRDefault="00FC7D8B" w:rsidP="00DA7575">
            <w:r>
              <w:t>1) Copy of mega waiver request submitted to HUD field office; 2) Copy of agency waiver notification submitted to KHC; 3) Emergency recordkeeping policies and procedures</w:t>
            </w:r>
          </w:p>
        </w:tc>
        <w:tc>
          <w:tcPr>
            <w:tcW w:w="2000" w:type="pct"/>
            <w:shd w:val="clear" w:color="auto" w:fill="BDD6EE" w:themeFill="accent5" w:themeFillTint="66"/>
          </w:tcPr>
          <w:p w14:paraId="25E3B3C8" w14:textId="375BE710" w:rsidR="007A3A5A" w:rsidRPr="00EE66A4" w:rsidRDefault="00FC7D8B" w:rsidP="00DA7575">
            <w:r w:rsidRPr="009301D7">
              <w:rPr>
                <w:b/>
              </w:rPr>
              <w:t>1)</w:t>
            </w:r>
            <w:r>
              <w:t xml:space="preserve"> Project must maintain documentation </w:t>
            </w:r>
            <w:r>
              <w:rPr>
                <w:rFonts w:eastAsia="Times New Roman"/>
              </w:rPr>
              <w:t>to indicate it is necessary to facilitate obtaining housing or to stabilize housing for program participants to prevent the spread of COVID-19</w:t>
            </w:r>
            <w:r>
              <w:t xml:space="preserve">; </w:t>
            </w:r>
            <w:r w:rsidRPr="009301D7">
              <w:rPr>
                <w:b/>
              </w:rPr>
              <w:t>2)</w:t>
            </w:r>
            <w:r>
              <w:rPr>
                <w:b/>
              </w:rPr>
              <w:t xml:space="preserve"> </w:t>
            </w:r>
            <w:r>
              <w:rPr>
                <w:bCs/>
              </w:rPr>
              <w:t xml:space="preserve">Client files must contain </w:t>
            </w:r>
            <w:r>
              <w:t xml:space="preserve">a copy of the legally valid sublease with primary leaseholder; </w:t>
            </w:r>
            <w:r w:rsidRPr="00FC7D8B">
              <w:rPr>
                <w:b/>
                <w:bCs/>
              </w:rPr>
              <w:t>3)</w:t>
            </w:r>
            <w:r>
              <w:rPr>
                <w:b/>
                <w:bCs/>
              </w:rPr>
              <w:t xml:space="preserve"> </w:t>
            </w:r>
            <w:r w:rsidR="00EE66A4">
              <w:t xml:space="preserve">Grantee must update </w:t>
            </w:r>
            <w:r w:rsidR="00EE66A4">
              <w:rPr>
                <w:rFonts w:eastAsia="Times New Roman"/>
              </w:rPr>
              <w:t>written policies to include that the requirements that apply to “owner” and “housing owner” under the waiver are interchangeable with “sublease” or “lease” with primary leaseholder in reference to requirements in 24 CFR 576.105; 24 CFR 576.106; 24 CFR 576.409. </w:t>
            </w:r>
            <w:r w:rsidR="00EE66A4">
              <w:t xml:space="preserve"> </w:t>
            </w:r>
          </w:p>
        </w:tc>
      </w:tr>
      <w:tr w:rsidR="00794012" w14:paraId="13F7CC86" w14:textId="77777777" w:rsidTr="00607E48">
        <w:tc>
          <w:tcPr>
            <w:tcW w:w="324" w:type="pct"/>
            <w:shd w:val="clear" w:color="auto" w:fill="BDD6EE" w:themeFill="accent5" w:themeFillTint="66"/>
            <w:vAlign w:val="center"/>
          </w:tcPr>
          <w:p w14:paraId="1FAD07B2" w14:textId="7D8182B8" w:rsidR="00794012" w:rsidRDefault="00794012" w:rsidP="0077493C">
            <w:pPr>
              <w:jc w:val="center"/>
              <w:rPr>
                <w:b/>
                <w:bCs/>
                <w:sz w:val="28"/>
                <w:szCs w:val="28"/>
              </w:rPr>
            </w:pPr>
            <w:r>
              <w:rPr>
                <w:b/>
                <w:bCs/>
                <w:sz w:val="28"/>
                <w:szCs w:val="28"/>
              </w:rPr>
              <w:t>13d</w:t>
            </w:r>
          </w:p>
        </w:tc>
        <w:tc>
          <w:tcPr>
            <w:tcW w:w="863" w:type="pct"/>
            <w:shd w:val="clear" w:color="auto" w:fill="BDD6EE" w:themeFill="accent5" w:themeFillTint="66"/>
            <w:vAlign w:val="center"/>
          </w:tcPr>
          <w:p w14:paraId="700E5E86" w14:textId="77777777" w:rsidR="00794012" w:rsidRDefault="00794012" w:rsidP="00794012">
            <w:pPr>
              <w:rPr>
                <w:b/>
                <w:bCs/>
                <w:color w:val="7030A0"/>
              </w:rPr>
            </w:pPr>
            <w:r>
              <w:rPr>
                <w:b/>
                <w:bCs/>
                <w:color w:val="7030A0"/>
              </w:rPr>
              <w:t>NEW/UPDATED</w:t>
            </w:r>
          </w:p>
          <w:p w14:paraId="724D36E8" w14:textId="7994440E" w:rsidR="00794012" w:rsidRDefault="00794012" w:rsidP="00794012">
            <w:pPr>
              <w:rPr>
                <w:b/>
                <w:bCs/>
              </w:rPr>
            </w:pPr>
            <w:r>
              <w:rPr>
                <w:b/>
                <w:bCs/>
              </w:rPr>
              <w:t xml:space="preserve">24-month limit during any three-year period on housing relocation and stabilization services (utility payments, housing </w:t>
            </w:r>
            <w:r>
              <w:rPr>
                <w:b/>
                <w:bCs/>
              </w:rPr>
              <w:lastRenderedPageBreak/>
              <w:t>stability case management</w:t>
            </w:r>
            <w:r w:rsidR="00337947">
              <w:rPr>
                <w:b/>
                <w:bCs/>
              </w:rPr>
              <w:t>)</w:t>
            </w:r>
          </w:p>
          <w:p w14:paraId="2D04FF44" w14:textId="2D78C921" w:rsidR="00337947" w:rsidRDefault="00794012" w:rsidP="00337947">
            <w:r w:rsidRPr="00D92E63">
              <w:t>24 CFR 576.105</w:t>
            </w:r>
            <w:r w:rsidR="00337947">
              <w:t>(a)(5)</w:t>
            </w:r>
            <w:r w:rsidRPr="00D92E63">
              <w:t xml:space="preserve">, </w:t>
            </w:r>
            <w:r w:rsidR="00337947">
              <w:t>(b)(2)</w:t>
            </w:r>
            <w:r w:rsidRPr="00D92E63">
              <w:t xml:space="preserve"> </w:t>
            </w:r>
            <w:r w:rsidR="00337947">
              <w:t>and (c)</w:t>
            </w:r>
          </w:p>
          <w:p w14:paraId="285F3CD8" w14:textId="77777777" w:rsidR="00337947" w:rsidRDefault="00337947" w:rsidP="00337947">
            <w:pPr>
              <w:rPr>
                <w:sz w:val="16"/>
                <w:szCs w:val="16"/>
              </w:rPr>
            </w:pPr>
          </w:p>
          <w:p w14:paraId="4C0D0C1C" w14:textId="7178DAF6" w:rsidR="00794012" w:rsidRDefault="00337947" w:rsidP="00337947">
            <w:pPr>
              <w:rPr>
                <w:b/>
                <w:bCs/>
                <w:color w:val="7030A0"/>
              </w:rPr>
            </w:pPr>
            <w:r>
              <w:rPr>
                <w:sz w:val="16"/>
                <w:szCs w:val="16"/>
              </w:rPr>
              <w:t>Ap</w:t>
            </w:r>
            <w:r w:rsidR="00794012" w:rsidRPr="00D92E63">
              <w:rPr>
                <w:sz w:val="16"/>
                <w:szCs w:val="16"/>
              </w:rPr>
              <w:t>plicable only to FY2021 ESG Grant Funding (already applicable to ESG-CV, FY2020 and earlier year funding per Mega Waiver CPD Notice 21-08)</w:t>
            </w:r>
            <w:r w:rsidR="00794012">
              <w:rPr>
                <w:sz w:val="16"/>
                <w:szCs w:val="16"/>
              </w:rPr>
              <w:t>.</w:t>
            </w:r>
          </w:p>
        </w:tc>
        <w:tc>
          <w:tcPr>
            <w:tcW w:w="1813" w:type="pct"/>
            <w:shd w:val="clear" w:color="auto" w:fill="BDD6EE" w:themeFill="accent5" w:themeFillTint="66"/>
          </w:tcPr>
          <w:p w14:paraId="2B965CD9" w14:textId="46F89622" w:rsidR="00794012" w:rsidRDefault="00337947" w:rsidP="00DA7575">
            <w:r>
              <w:lastRenderedPageBreak/>
              <w:t>1) Copy of mega waiver request submitted to HUD field office; 2) Copy of agency waiver notification submitted to KHC; 3) Emergency recordkeeping policies and procedures</w:t>
            </w:r>
          </w:p>
        </w:tc>
        <w:tc>
          <w:tcPr>
            <w:tcW w:w="2000" w:type="pct"/>
            <w:shd w:val="clear" w:color="auto" w:fill="BDD6EE" w:themeFill="accent5" w:themeFillTint="66"/>
          </w:tcPr>
          <w:p w14:paraId="4274C008" w14:textId="31D39833" w:rsidR="00794012" w:rsidRPr="009301D7" w:rsidRDefault="00337947" w:rsidP="00DA7575">
            <w:pPr>
              <w:rPr>
                <w:b/>
              </w:rPr>
            </w:pPr>
            <w:r w:rsidRPr="009301D7">
              <w:rPr>
                <w:b/>
              </w:rPr>
              <w:t>1)</w:t>
            </w:r>
            <w:r>
              <w:t xml:space="preserve"> Project must maintain documentation </w:t>
            </w:r>
            <w:r>
              <w:rPr>
                <w:rFonts w:eastAsia="Times New Roman"/>
              </w:rPr>
              <w:t>to indicate it is necessary to facilitate obtaining housing or to stabilize housing for program participants to prevent the spread of COVID-19</w:t>
            </w:r>
            <w:r w:rsidR="00265A58">
              <w:rPr>
                <w:rFonts w:eastAsia="Times New Roman"/>
              </w:rPr>
              <w:t xml:space="preserve"> via a note in the file of clients</w:t>
            </w:r>
          </w:p>
        </w:tc>
      </w:tr>
      <w:tr w:rsidR="001C6C9C" w14:paraId="7186ED16" w14:textId="77777777" w:rsidTr="00607E48">
        <w:tc>
          <w:tcPr>
            <w:tcW w:w="324" w:type="pct"/>
            <w:shd w:val="clear" w:color="auto" w:fill="BDD6EE" w:themeFill="accent5" w:themeFillTint="66"/>
            <w:vAlign w:val="center"/>
          </w:tcPr>
          <w:p w14:paraId="504D0525" w14:textId="5D38FB2B" w:rsidR="001C6C9C" w:rsidRDefault="001C6C9C" w:rsidP="0077493C">
            <w:pPr>
              <w:jc w:val="center"/>
              <w:rPr>
                <w:b/>
                <w:bCs/>
                <w:sz w:val="28"/>
                <w:szCs w:val="28"/>
              </w:rPr>
            </w:pPr>
            <w:r>
              <w:rPr>
                <w:b/>
                <w:bCs/>
                <w:sz w:val="28"/>
                <w:szCs w:val="28"/>
              </w:rPr>
              <w:t>13e</w:t>
            </w:r>
          </w:p>
        </w:tc>
        <w:tc>
          <w:tcPr>
            <w:tcW w:w="863" w:type="pct"/>
            <w:shd w:val="clear" w:color="auto" w:fill="BDD6EE" w:themeFill="accent5" w:themeFillTint="66"/>
            <w:vAlign w:val="center"/>
          </w:tcPr>
          <w:p w14:paraId="35CB48CA" w14:textId="6B07024F" w:rsidR="001C6C9C" w:rsidRPr="001C6C9C" w:rsidRDefault="001C6C9C" w:rsidP="00794012">
            <w:pPr>
              <w:rPr>
                <w:b/>
                <w:bCs/>
              </w:rPr>
            </w:pPr>
            <w:r>
              <w:rPr>
                <w:b/>
                <w:bCs/>
              </w:rPr>
              <w:t>Initial and annual in-person Habitability Standards physical property inspections.</w:t>
            </w:r>
          </w:p>
        </w:tc>
        <w:tc>
          <w:tcPr>
            <w:tcW w:w="1813" w:type="pct"/>
            <w:shd w:val="clear" w:color="auto" w:fill="BDD6EE" w:themeFill="accent5" w:themeFillTint="66"/>
          </w:tcPr>
          <w:p w14:paraId="52B439E2" w14:textId="2FF5E94F" w:rsidR="001C6C9C" w:rsidRDefault="001C6C9C" w:rsidP="001C6C9C">
            <w:r>
              <w:t>1) Emergency recordkeeping policies and procedures</w:t>
            </w:r>
          </w:p>
        </w:tc>
        <w:tc>
          <w:tcPr>
            <w:tcW w:w="2000" w:type="pct"/>
            <w:shd w:val="clear" w:color="auto" w:fill="BDD6EE" w:themeFill="accent5" w:themeFillTint="66"/>
          </w:tcPr>
          <w:p w14:paraId="671D7E66" w14:textId="48F8D25E" w:rsidR="001C6C9C" w:rsidRPr="009301D7" w:rsidRDefault="001C6C9C" w:rsidP="00DA7575">
            <w:pPr>
              <w:rPr>
                <w:b/>
              </w:rPr>
            </w:pPr>
            <w:r>
              <w:t xml:space="preserve">1) Client file must contain copy of Agency/Owner Acknowledgement Provisional Inspection </w:t>
            </w:r>
          </w:p>
        </w:tc>
      </w:tr>
    </w:tbl>
    <w:bookmarkEnd w:id="9"/>
    <w:p w14:paraId="197F15A3" w14:textId="71A335C6" w:rsidR="00C932E1" w:rsidRDefault="00E03CD5">
      <w:r>
        <w:rPr>
          <w:b/>
          <w:bCs/>
        </w:rPr>
        <w:t>*</w:t>
      </w:r>
      <w:r>
        <w:rPr>
          <w:i/>
          <w:iCs/>
        </w:rPr>
        <w:t>Documentation may be electronic.</w:t>
      </w:r>
    </w:p>
    <w:p w14:paraId="148A1929" w14:textId="77777777" w:rsidR="0060299A" w:rsidRDefault="0060299A" w:rsidP="007B46AE">
      <w:pPr>
        <w:spacing w:after="0" w:line="240" w:lineRule="auto"/>
        <w:rPr>
          <w:b/>
          <w:bCs/>
          <w:sz w:val="28"/>
          <w:szCs w:val="28"/>
        </w:rPr>
      </w:pPr>
      <w:bookmarkStart w:id="10" w:name="_Hlk36624377"/>
    </w:p>
    <w:p w14:paraId="154D5697" w14:textId="3057E35A" w:rsidR="00C932E1" w:rsidRPr="007B46AE" w:rsidRDefault="00C932E1" w:rsidP="00DF69D1">
      <w:pPr>
        <w:rPr>
          <w:b/>
          <w:bCs/>
          <w:sz w:val="28"/>
          <w:szCs w:val="28"/>
        </w:rPr>
      </w:pPr>
      <w:r w:rsidRPr="007B46AE">
        <w:rPr>
          <w:b/>
          <w:bCs/>
          <w:sz w:val="28"/>
          <w:szCs w:val="28"/>
        </w:rPr>
        <w:t>Housing Opportunities for Persons With AIDS</w:t>
      </w:r>
    </w:p>
    <w:tbl>
      <w:tblPr>
        <w:tblStyle w:val="TableGrid"/>
        <w:tblW w:w="5000" w:type="pct"/>
        <w:shd w:val="clear" w:color="auto" w:fill="FBE4D5" w:themeFill="accent2" w:themeFillTint="33"/>
        <w:tblLook w:val="04A0" w:firstRow="1" w:lastRow="0" w:firstColumn="1" w:lastColumn="0" w:noHBand="0" w:noVBand="1"/>
      </w:tblPr>
      <w:tblGrid>
        <w:gridCol w:w="933"/>
        <w:gridCol w:w="2843"/>
        <w:gridCol w:w="4590"/>
        <w:gridCol w:w="6024"/>
      </w:tblGrid>
      <w:tr w:rsidR="0093500D" w14:paraId="7C633545" w14:textId="77777777" w:rsidTr="00102350">
        <w:tc>
          <w:tcPr>
            <w:tcW w:w="324" w:type="pct"/>
            <w:shd w:val="clear" w:color="auto" w:fill="F4B083" w:themeFill="accent2" w:themeFillTint="99"/>
            <w:vAlign w:val="center"/>
          </w:tcPr>
          <w:bookmarkEnd w:id="10"/>
          <w:p w14:paraId="20BF0A43" w14:textId="74D7D23E" w:rsidR="0093500D" w:rsidRPr="007B46AE" w:rsidRDefault="0093500D" w:rsidP="00DE6180">
            <w:pPr>
              <w:jc w:val="center"/>
              <w:rPr>
                <w:b/>
                <w:bCs/>
                <w:sz w:val="24"/>
                <w:szCs w:val="24"/>
              </w:rPr>
            </w:pPr>
            <w:r w:rsidRPr="0093500D">
              <w:rPr>
                <w:b/>
                <w:bCs/>
                <w:sz w:val="24"/>
                <w:szCs w:val="24"/>
              </w:rPr>
              <w:t>Waiver No.</w:t>
            </w:r>
          </w:p>
        </w:tc>
        <w:tc>
          <w:tcPr>
            <w:tcW w:w="988" w:type="pct"/>
            <w:shd w:val="clear" w:color="auto" w:fill="F4B083" w:themeFill="accent2" w:themeFillTint="99"/>
            <w:vAlign w:val="center"/>
          </w:tcPr>
          <w:p w14:paraId="6B678150" w14:textId="77777777" w:rsidR="00022183" w:rsidRDefault="0093500D" w:rsidP="00DE6180">
            <w:pPr>
              <w:jc w:val="center"/>
              <w:rPr>
                <w:b/>
                <w:bCs/>
                <w:sz w:val="24"/>
                <w:szCs w:val="24"/>
              </w:rPr>
            </w:pPr>
            <w:bookmarkStart w:id="11" w:name="_Hlk36624370"/>
            <w:r w:rsidRPr="007B46AE">
              <w:rPr>
                <w:b/>
                <w:bCs/>
                <w:sz w:val="24"/>
                <w:szCs w:val="24"/>
              </w:rPr>
              <w:t>Requirement</w:t>
            </w:r>
            <w:r w:rsidR="00022183">
              <w:rPr>
                <w:b/>
                <w:bCs/>
                <w:sz w:val="24"/>
                <w:szCs w:val="24"/>
              </w:rPr>
              <w:t xml:space="preserve"> Waived </w:t>
            </w:r>
          </w:p>
          <w:p w14:paraId="617FD5B0" w14:textId="2853EA09" w:rsidR="0093500D" w:rsidRPr="007B46AE" w:rsidRDefault="00022183" w:rsidP="00DE6180">
            <w:pPr>
              <w:jc w:val="center"/>
              <w:rPr>
                <w:b/>
                <w:bCs/>
                <w:sz w:val="24"/>
                <w:szCs w:val="24"/>
              </w:rPr>
            </w:pPr>
            <w:r w:rsidRPr="004B4904">
              <w:rPr>
                <w:b/>
                <w:bCs/>
                <w:sz w:val="16"/>
                <w:szCs w:val="16"/>
              </w:rPr>
              <w:t>(</w:t>
            </w:r>
            <w:r w:rsidRPr="004E3CB2">
              <w:rPr>
                <w:b/>
                <w:bCs/>
                <w:sz w:val="16"/>
                <w:szCs w:val="16"/>
              </w:rPr>
              <w:t>Refer</w:t>
            </w:r>
            <w:r w:rsidRPr="004B4904">
              <w:rPr>
                <w:b/>
                <w:bCs/>
                <w:sz w:val="16"/>
                <w:szCs w:val="16"/>
              </w:rPr>
              <w:t xml:space="preserve"> to </w:t>
            </w:r>
            <w:r>
              <w:rPr>
                <w:b/>
                <w:bCs/>
                <w:sz w:val="16"/>
                <w:szCs w:val="16"/>
              </w:rPr>
              <w:t xml:space="preserve">HUD </w:t>
            </w:r>
            <w:r w:rsidRPr="004B4904">
              <w:rPr>
                <w:b/>
                <w:bCs/>
                <w:sz w:val="16"/>
                <w:szCs w:val="16"/>
              </w:rPr>
              <w:t>Memo for specific waiver details)</w:t>
            </w:r>
          </w:p>
        </w:tc>
        <w:tc>
          <w:tcPr>
            <w:tcW w:w="1595" w:type="pct"/>
            <w:shd w:val="clear" w:color="auto" w:fill="F4B083" w:themeFill="accent2" w:themeFillTint="99"/>
            <w:vAlign w:val="center"/>
          </w:tcPr>
          <w:p w14:paraId="3F5CDCE5" w14:textId="1713C55C" w:rsidR="0093500D" w:rsidRDefault="00C77002" w:rsidP="00DE6180">
            <w:pPr>
              <w:jc w:val="center"/>
              <w:rPr>
                <w:b/>
                <w:bCs/>
                <w:sz w:val="24"/>
                <w:szCs w:val="24"/>
              </w:rPr>
            </w:pPr>
            <w:r>
              <w:rPr>
                <w:b/>
                <w:bCs/>
                <w:sz w:val="24"/>
                <w:szCs w:val="24"/>
              </w:rPr>
              <w:t>KHC</w:t>
            </w:r>
            <w:r w:rsidR="0093500D">
              <w:rPr>
                <w:b/>
                <w:bCs/>
                <w:sz w:val="24"/>
                <w:szCs w:val="24"/>
              </w:rPr>
              <w:t xml:space="preserve"> </w:t>
            </w:r>
            <w:r>
              <w:rPr>
                <w:b/>
                <w:bCs/>
                <w:sz w:val="24"/>
                <w:szCs w:val="24"/>
              </w:rPr>
              <w:t>(</w:t>
            </w:r>
            <w:r w:rsidR="0093500D">
              <w:rPr>
                <w:b/>
                <w:bCs/>
                <w:sz w:val="24"/>
                <w:szCs w:val="24"/>
              </w:rPr>
              <w:t>Recipient</w:t>
            </w:r>
            <w:r>
              <w:rPr>
                <w:b/>
                <w:bCs/>
                <w:sz w:val="24"/>
                <w:szCs w:val="24"/>
              </w:rPr>
              <w:t>)</w:t>
            </w:r>
            <w:r w:rsidR="0093500D">
              <w:rPr>
                <w:b/>
                <w:bCs/>
                <w:sz w:val="24"/>
                <w:szCs w:val="24"/>
              </w:rPr>
              <w:t xml:space="preserve"> Documentation*</w:t>
            </w:r>
          </w:p>
        </w:tc>
        <w:tc>
          <w:tcPr>
            <w:tcW w:w="2093" w:type="pct"/>
            <w:shd w:val="clear" w:color="auto" w:fill="F4B083" w:themeFill="accent2" w:themeFillTint="99"/>
            <w:vAlign w:val="center"/>
          </w:tcPr>
          <w:p w14:paraId="668AF844" w14:textId="5C1F3795" w:rsidR="0093500D" w:rsidRPr="007B46AE" w:rsidRDefault="00C77002" w:rsidP="00DE6180">
            <w:pPr>
              <w:jc w:val="center"/>
              <w:rPr>
                <w:b/>
                <w:bCs/>
                <w:sz w:val="24"/>
                <w:szCs w:val="24"/>
              </w:rPr>
            </w:pPr>
            <w:r>
              <w:rPr>
                <w:b/>
                <w:bCs/>
                <w:sz w:val="24"/>
                <w:szCs w:val="24"/>
              </w:rPr>
              <w:t>Required Subrecipient</w:t>
            </w:r>
            <w:r w:rsidR="0093500D">
              <w:rPr>
                <w:b/>
                <w:bCs/>
                <w:sz w:val="24"/>
                <w:szCs w:val="24"/>
              </w:rPr>
              <w:t xml:space="preserve"> Client Level </w:t>
            </w:r>
            <w:r w:rsidR="0093500D" w:rsidRPr="007B46AE">
              <w:rPr>
                <w:b/>
                <w:bCs/>
                <w:sz w:val="24"/>
                <w:szCs w:val="24"/>
              </w:rPr>
              <w:t>Documentation*</w:t>
            </w:r>
          </w:p>
        </w:tc>
      </w:tr>
      <w:tr w:rsidR="0093500D" w14:paraId="460FDE4E" w14:textId="77777777" w:rsidTr="00102350">
        <w:tc>
          <w:tcPr>
            <w:tcW w:w="324" w:type="pct"/>
            <w:shd w:val="clear" w:color="auto" w:fill="FBE4D5" w:themeFill="accent2" w:themeFillTint="33"/>
            <w:vAlign w:val="center"/>
          </w:tcPr>
          <w:p w14:paraId="0D8970CD" w14:textId="14F640E8" w:rsidR="0093500D" w:rsidRPr="0093500D" w:rsidRDefault="0093500D" w:rsidP="0093500D">
            <w:pPr>
              <w:jc w:val="center"/>
              <w:rPr>
                <w:b/>
                <w:bCs/>
                <w:sz w:val="28"/>
                <w:szCs w:val="28"/>
              </w:rPr>
            </w:pPr>
            <w:r w:rsidRPr="0093500D">
              <w:rPr>
                <w:b/>
                <w:bCs/>
                <w:sz w:val="28"/>
                <w:szCs w:val="28"/>
              </w:rPr>
              <w:t>1</w:t>
            </w:r>
            <w:r w:rsidR="00F31C37">
              <w:rPr>
                <w:b/>
                <w:bCs/>
                <w:sz w:val="28"/>
                <w:szCs w:val="28"/>
              </w:rPr>
              <w:t>4</w:t>
            </w:r>
          </w:p>
        </w:tc>
        <w:tc>
          <w:tcPr>
            <w:tcW w:w="988" w:type="pct"/>
            <w:shd w:val="clear" w:color="auto" w:fill="FBE4D5" w:themeFill="accent2" w:themeFillTint="33"/>
            <w:vAlign w:val="center"/>
          </w:tcPr>
          <w:p w14:paraId="61B777D9" w14:textId="5BF97EFC" w:rsidR="0093500D" w:rsidRPr="00C92F94" w:rsidRDefault="0093500D" w:rsidP="00DA7575">
            <w:pPr>
              <w:rPr>
                <w:b/>
                <w:bCs/>
                <w:strike/>
              </w:rPr>
            </w:pPr>
            <w:r w:rsidRPr="00C92F94">
              <w:rPr>
                <w:b/>
                <w:bCs/>
                <w:strike/>
              </w:rPr>
              <w:t>Self-Certification of Income and Credible Information on HIV Status</w:t>
            </w:r>
          </w:p>
          <w:p w14:paraId="5DA3B3AD" w14:textId="48FE272A" w:rsidR="0093500D" w:rsidRPr="00C92F94" w:rsidRDefault="0093500D" w:rsidP="00DA7575">
            <w:pPr>
              <w:rPr>
                <w:strike/>
              </w:rPr>
            </w:pPr>
            <w:r w:rsidRPr="00C92F94">
              <w:rPr>
                <w:strike/>
              </w:rPr>
              <w:t>24 CFR 574.530</w:t>
            </w:r>
          </w:p>
        </w:tc>
        <w:tc>
          <w:tcPr>
            <w:tcW w:w="1595" w:type="pct"/>
            <w:shd w:val="clear" w:color="auto" w:fill="FBE4D5" w:themeFill="accent2" w:themeFillTint="33"/>
          </w:tcPr>
          <w:p w14:paraId="6AB4246F" w14:textId="2DD28B35" w:rsidR="0093500D" w:rsidRPr="00C92F94" w:rsidRDefault="00C77002" w:rsidP="00EB4740">
            <w:pPr>
              <w:rPr>
                <w:strike/>
              </w:rPr>
            </w:pPr>
            <w:r w:rsidRPr="00C92F94">
              <w:rPr>
                <w:strike/>
              </w:rPr>
              <w:t>1) Copy of mega waiver request submitted to HUD field office; 2) Copy of agency waiver notification submitted to KHC; 3) Emergency recordkeeping policies and procedures</w:t>
            </w:r>
          </w:p>
        </w:tc>
        <w:tc>
          <w:tcPr>
            <w:tcW w:w="2093" w:type="pct"/>
            <w:shd w:val="clear" w:color="auto" w:fill="FBE4D5" w:themeFill="accent2" w:themeFillTint="33"/>
          </w:tcPr>
          <w:p w14:paraId="4BD85A5F" w14:textId="77D59464" w:rsidR="0093500D" w:rsidRPr="00C92F94" w:rsidRDefault="0093500D" w:rsidP="00DA7575">
            <w:pPr>
              <w:rPr>
                <w:strike/>
              </w:rPr>
            </w:pPr>
            <w:r w:rsidRPr="00C92F94">
              <w:rPr>
                <w:b/>
                <w:strike/>
              </w:rPr>
              <w:t>1</w:t>
            </w:r>
            <w:r w:rsidR="008B711E" w:rsidRPr="00C92F94">
              <w:rPr>
                <w:b/>
                <w:strike/>
              </w:rPr>
              <w:t>)</w:t>
            </w:r>
            <w:r w:rsidR="008B711E" w:rsidRPr="00C92F94">
              <w:rPr>
                <w:strike/>
              </w:rPr>
              <w:t xml:space="preserve"> Project must maintain documentation of COVID-19 related constraints preventing collection of income and HIV verification documentation such as </w:t>
            </w:r>
            <w:r w:rsidR="00022183" w:rsidRPr="00C92F94">
              <w:rPr>
                <w:strike/>
              </w:rPr>
              <w:t>stay-at-home</w:t>
            </w:r>
            <w:r w:rsidR="00860359" w:rsidRPr="00C92F94">
              <w:rPr>
                <w:strike/>
              </w:rPr>
              <w:t xml:space="preserve"> </w:t>
            </w:r>
            <w:r w:rsidR="008B711E" w:rsidRPr="00C92F94">
              <w:rPr>
                <w:strike/>
              </w:rPr>
              <w:t xml:space="preserve">orders or office closures; </w:t>
            </w:r>
            <w:r w:rsidR="008B711E" w:rsidRPr="00C92F94">
              <w:rPr>
                <w:b/>
                <w:strike/>
              </w:rPr>
              <w:t>2)</w:t>
            </w:r>
            <w:r w:rsidR="008B711E" w:rsidRPr="00C92F94">
              <w:rPr>
                <w:strike/>
              </w:rPr>
              <w:t xml:space="preserve"> </w:t>
            </w:r>
            <w:r w:rsidRPr="00C92F94">
              <w:rPr>
                <w:strike/>
              </w:rPr>
              <w:t xml:space="preserve">A note in the files of affected clients demonstrating applicability of the waiver; </w:t>
            </w:r>
            <w:r w:rsidR="008B711E" w:rsidRPr="00C92F94">
              <w:rPr>
                <w:b/>
                <w:strike/>
              </w:rPr>
              <w:t>3</w:t>
            </w:r>
            <w:r w:rsidRPr="00C92F94">
              <w:rPr>
                <w:b/>
                <w:strike/>
              </w:rPr>
              <w:t>)</w:t>
            </w:r>
            <w:r w:rsidRPr="00C92F94">
              <w:rPr>
                <w:strike/>
              </w:rPr>
              <w:t xml:space="preserve"> copies of the self-certifications</w:t>
            </w:r>
            <w:r w:rsidR="00360141" w:rsidRPr="00C92F94">
              <w:rPr>
                <w:strike/>
              </w:rPr>
              <w:t xml:space="preserve"> – KHC CVD19 HCA-205</w:t>
            </w:r>
            <w:r w:rsidRPr="00C92F94">
              <w:rPr>
                <w:strike/>
              </w:rPr>
              <w:t>.</w:t>
            </w:r>
            <w:r w:rsidR="002B3700" w:rsidRPr="00C92F94">
              <w:rPr>
                <w:strike/>
              </w:rPr>
              <w:t xml:space="preserve">  This method is acceptable until public health officials determine no additional special measures are necessary to prevent the spread of COVID-19.</w:t>
            </w:r>
          </w:p>
        </w:tc>
      </w:tr>
      <w:tr w:rsidR="0093500D" w14:paraId="71EF102E" w14:textId="77777777" w:rsidTr="00102350">
        <w:tc>
          <w:tcPr>
            <w:tcW w:w="324" w:type="pct"/>
            <w:shd w:val="clear" w:color="auto" w:fill="FBE4D5" w:themeFill="accent2" w:themeFillTint="33"/>
            <w:vAlign w:val="center"/>
          </w:tcPr>
          <w:p w14:paraId="162CB709" w14:textId="09C1699E" w:rsidR="0093500D" w:rsidRPr="0093500D" w:rsidRDefault="0093500D" w:rsidP="0093500D">
            <w:pPr>
              <w:jc w:val="center"/>
              <w:rPr>
                <w:b/>
                <w:bCs/>
                <w:sz w:val="28"/>
                <w:szCs w:val="28"/>
              </w:rPr>
            </w:pPr>
            <w:r w:rsidRPr="0093500D">
              <w:rPr>
                <w:b/>
                <w:bCs/>
                <w:sz w:val="28"/>
                <w:szCs w:val="28"/>
              </w:rPr>
              <w:t>1</w:t>
            </w:r>
            <w:r w:rsidR="00F31C37">
              <w:rPr>
                <w:b/>
                <w:bCs/>
                <w:sz w:val="28"/>
                <w:szCs w:val="28"/>
              </w:rPr>
              <w:t>5</w:t>
            </w:r>
          </w:p>
        </w:tc>
        <w:tc>
          <w:tcPr>
            <w:tcW w:w="988" w:type="pct"/>
            <w:shd w:val="clear" w:color="auto" w:fill="FBE4D5" w:themeFill="accent2" w:themeFillTint="33"/>
            <w:vAlign w:val="center"/>
          </w:tcPr>
          <w:p w14:paraId="1F41AB63" w14:textId="6CB9277C" w:rsidR="0093500D" w:rsidRPr="00472AD4" w:rsidRDefault="0093500D" w:rsidP="00DA7575">
            <w:pPr>
              <w:rPr>
                <w:b/>
                <w:bCs/>
              </w:rPr>
            </w:pPr>
            <w:r w:rsidRPr="00472AD4">
              <w:rPr>
                <w:b/>
                <w:bCs/>
              </w:rPr>
              <w:t>FMR Rent Standard</w:t>
            </w:r>
          </w:p>
          <w:p w14:paraId="72E07F80" w14:textId="1B9FB063" w:rsidR="0093500D" w:rsidRPr="001B10CF" w:rsidRDefault="0093500D" w:rsidP="00DA7575">
            <w:r w:rsidRPr="001B10CF">
              <w:t>24 CFR 574.320(a)(2)</w:t>
            </w:r>
            <w:r w:rsidRPr="001B10CF">
              <w:tab/>
            </w:r>
          </w:p>
        </w:tc>
        <w:tc>
          <w:tcPr>
            <w:tcW w:w="1595" w:type="pct"/>
            <w:shd w:val="clear" w:color="auto" w:fill="FBE4D5" w:themeFill="accent2" w:themeFillTint="33"/>
          </w:tcPr>
          <w:p w14:paraId="7AADA4F7" w14:textId="2421F542" w:rsidR="0093500D" w:rsidRDefault="00C77002" w:rsidP="00DA7575">
            <w:r>
              <w:t>1) Copy of mega waiver request submitted to HUD field office; 2) Copy of agency waiver notification submitted to KHC; 3) Emergency recordkeeping policies and procedures</w:t>
            </w:r>
          </w:p>
        </w:tc>
        <w:tc>
          <w:tcPr>
            <w:tcW w:w="2093" w:type="pct"/>
            <w:shd w:val="clear" w:color="auto" w:fill="FBE4D5" w:themeFill="accent2" w:themeFillTint="33"/>
          </w:tcPr>
          <w:p w14:paraId="3553FBC9" w14:textId="77BFF99E" w:rsidR="0093500D" w:rsidRDefault="00F97E6D" w:rsidP="00DA7575">
            <w:r w:rsidRPr="009301D7">
              <w:rPr>
                <w:b/>
              </w:rPr>
              <w:t>1)</w:t>
            </w:r>
            <w:r>
              <w:t xml:space="preserve"> Documentation outlining the recipient’s difficulty in obtaining housing at the current rent standard; </w:t>
            </w:r>
            <w:r w:rsidRPr="009301D7">
              <w:rPr>
                <w:b/>
              </w:rPr>
              <w:t>2)</w:t>
            </w:r>
            <w:r>
              <w:t xml:space="preserve"> </w:t>
            </w:r>
            <w:r w:rsidR="0093500D">
              <w:t xml:space="preserve">A copy of the application of the revised rent standard to the client’s unit, </w:t>
            </w:r>
            <w:r w:rsidR="0093500D" w:rsidRPr="00DA3360">
              <w:t>including rent reasonableness documentation</w:t>
            </w:r>
            <w:r w:rsidR="00360141">
              <w:t xml:space="preserve"> – KHC CVD19 HCA-206</w:t>
            </w:r>
            <w:r w:rsidR="002B3700">
              <w:t xml:space="preserve">.  </w:t>
            </w:r>
          </w:p>
        </w:tc>
      </w:tr>
      <w:tr w:rsidR="00675A47" w14:paraId="6144DEC1" w14:textId="77777777" w:rsidTr="00102350">
        <w:tc>
          <w:tcPr>
            <w:tcW w:w="324" w:type="pct"/>
            <w:shd w:val="clear" w:color="auto" w:fill="FBE4D5" w:themeFill="accent2" w:themeFillTint="33"/>
            <w:vAlign w:val="center"/>
          </w:tcPr>
          <w:p w14:paraId="22977E71" w14:textId="399B1C67" w:rsidR="00675A47" w:rsidRPr="00C92F94" w:rsidRDefault="00675A47" w:rsidP="0093500D">
            <w:pPr>
              <w:jc w:val="center"/>
              <w:rPr>
                <w:b/>
                <w:bCs/>
                <w:strike/>
                <w:sz w:val="28"/>
                <w:szCs w:val="28"/>
              </w:rPr>
            </w:pPr>
            <w:r w:rsidRPr="00C92F94">
              <w:rPr>
                <w:b/>
                <w:bCs/>
                <w:strike/>
                <w:sz w:val="28"/>
                <w:szCs w:val="28"/>
              </w:rPr>
              <w:t>15b</w:t>
            </w:r>
            <w:r w:rsidR="00DF69D1" w:rsidRPr="00C92F94">
              <w:rPr>
                <w:b/>
                <w:bCs/>
                <w:strike/>
                <w:sz w:val="28"/>
                <w:szCs w:val="28"/>
              </w:rPr>
              <w:t>**</w:t>
            </w:r>
          </w:p>
        </w:tc>
        <w:tc>
          <w:tcPr>
            <w:tcW w:w="988" w:type="pct"/>
            <w:shd w:val="clear" w:color="auto" w:fill="FBE4D5" w:themeFill="accent2" w:themeFillTint="33"/>
            <w:vAlign w:val="center"/>
          </w:tcPr>
          <w:p w14:paraId="28DA8C32" w14:textId="103F1213" w:rsidR="00675A47" w:rsidRPr="00C92F94" w:rsidRDefault="00675A47" w:rsidP="00DA7575">
            <w:pPr>
              <w:rPr>
                <w:b/>
                <w:bCs/>
                <w:strike/>
              </w:rPr>
            </w:pPr>
            <w:r w:rsidRPr="00C92F94">
              <w:rPr>
                <w:rFonts w:eastAsia="Times New Roman"/>
                <w:b/>
                <w:bCs/>
                <w:strike/>
              </w:rPr>
              <w:t xml:space="preserve">Grantees must establish rent standards for rental assistance.  </w:t>
            </w:r>
            <w:r w:rsidRPr="00C92F94">
              <w:rPr>
                <w:strike/>
              </w:rPr>
              <w:t>24 CFR 574.320(a)(2)</w:t>
            </w:r>
          </w:p>
        </w:tc>
        <w:tc>
          <w:tcPr>
            <w:tcW w:w="1595" w:type="pct"/>
            <w:shd w:val="clear" w:color="auto" w:fill="FBE4D5" w:themeFill="accent2" w:themeFillTint="33"/>
          </w:tcPr>
          <w:p w14:paraId="63411727" w14:textId="656FCFF8" w:rsidR="00675A47" w:rsidRPr="00C92F94" w:rsidRDefault="00675A47" w:rsidP="00D9012E">
            <w:pPr>
              <w:rPr>
                <w:strike/>
              </w:rPr>
            </w:pPr>
            <w:r w:rsidRPr="00C92F94">
              <w:rPr>
                <w:strike/>
              </w:rPr>
              <w:t>1) Copy of mega waiver request submitted to HUD field office; 2) Copy of agency waiver notification submitted to KHC; 3) Emergency recordkeeping policies and procedures</w:t>
            </w:r>
          </w:p>
        </w:tc>
        <w:tc>
          <w:tcPr>
            <w:tcW w:w="2093" w:type="pct"/>
            <w:shd w:val="clear" w:color="auto" w:fill="FBE4D5" w:themeFill="accent2" w:themeFillTint="33"/>
          </w:tcPr>
          <w:p w14:paraId="53222DD3" w14:textId="1AD821A1" w:rsidR="00675A47" w:rsidRPr="00C92F94" w:rsidRDefault="00675A47" w:rsidP="00DA7575">
            <w:pPr>
              <w:rPr>
                <w:strike/>
              </w:rPr>
            </w:pPr>
            <w:r w:rsidRPr="00C92F94">
              <w:rPr>
                <w:b/>
                <w:strike/>
              </w:rPr>
              <w:t xml:space="preserve">1) </w:t>
            </w:r>
            <w:r w:rsidR="006579AC" w:rsidRPr="00C92F94">
              <w:rPr>
                <w:bCs/>
                <w:strike/>
              </w:rPr>
              <w:t>A</w:t>
            </w:r>
            <w:r w:rsidRPr="00C92F94">
              <w:rPr>
                <w:bCs/>
                <w:strike/>
              </w:rPr>
              <w:t xml:space="preserve"> </w:t>
            </w:r>
            <w:r w:rsidRPr="00C92F94">
              <w:rPr>
                <w:strike/>
              </w:rPr>
              <w:t xml:space="preserve">copy of the grantees established rent standards based on Fair Market Rent and taking into consideration unit size, location, type, quality, amenities, facilities </w:t>
            </w:r>
            <w:proofErr w:type="gramStart"/>
            <w:r w:rsidR="006579AC" w:rsidRPr="00C92F94">
              <w:rPr>
                <w:strike/>
              </w:rPr>
              <w:t>management</w:t>
            </w:r>
            <w:proofErr w:type="gramEnd"/>
            <w:r w:rsidR="006579AC" w:rsidRPr="00C92F94">
              <w:rPr>
                <w:strike/>
              </w:rPr>
              <w:t xml:space="preserve"> and maintenance of each unit.  </w:t>
            </w:r>
            <w:r w:rsidR="006579AC" w:rsidRPr="00C92F94">
              <w:rPr>
                <w:b/>
                <w:bCs/>
                <w:strike/>
              </w:rPr>
              <w:t xml:space="preserve">2) </w:t>
            </w:r>
            <w:r w:rsidR="006579AC" w:rsidRPr="00C92F94">
              <w:rPr>
                <w:strike/>
              </w:rPr>
              <w:t xml:space="preserve">Rent Reasonableness documentation – KHC CVD19 HCA-206. 3) A copy of the lease </w:t>
            </w:r>
          </w:p>
        </w:tc>
      </w:tr>
      <w:tr w:rsidR="0093500D" w14:paraId="44D33A9B" w14:textId="77777777" w:rsidTr="00102350">
        <w:tc>
          <w:tcPr>
            <w:tcW w:w="324" w:type="pct"/>
            <w:shd w:val="clear" w:color="auto" w:fill="FBE4D5" w:themeFill="accent2" w:themeFillTint="33"/>
            <w:vAlign w:val="center"/>
          </w:tcPr>
          <w:p w14:paraId="7CD1DE92" w14:textId="2AF3F24B" w:rsidR="0093500D" w:rsidRPr="0093500D" w:rsidRDefault="0093500D" w:rsidP="0093500D">
            <w:pPr>
              <w:jc w:val="center"/>
              <w:rPr>
                <w:b/>
                <w:bCs/>
                <w:sz w:val="28"/>
                <w:szCs w:val="28"/>
              </w:rPr>
            </w:pPr>
            <w:r w:rsidRPr="0093500D">
              <w:rPr>
                <w:b/>
                <w:bCs/>
                <w:sz w:val="28"/>
                <w:szCs w:val="28"/>
              </w:rPr>
              <w:lastRenderedPageBreak/>
              <w:t>1</w:t>
            </w:r>
            <w:r w:rsidR="00F31C37">
              <w:rPr>
                <w:b/>
                <w:bCs/>
                <w:sz w:val="28"/>
                <w:szCs w:val="28"/>
              </w:rPr>
              <w:t>6</w:t>
            </w:r>
          </w:p>
        </w:tc>
        <w:tc>
          <w:tcPr>
            <w:tcW w:w="988" w:type="pct"/>
            <w:shd w:val="clear" w:color="auto" w:fill="FBE4D5" w:themeFill="accent2" w:themeFillTint="33"/>
            <w:vAlign w:val="center"/>
          </w:tcPr>
          <w:p w14:paraId="7CB0BD2B" w14:textId="4C7698D4" w:rsidR="0093500D" w:rsidRPr="00472AD4" w:rsidRDefault="0093500D" w:rsidP="00DA7575">
            <w:pPr>
              <w:rPr>
                <w:b/>
                <w:bCs/>
              </w:rPr>
            </w:pPr>
            <w:r w:rsidRPr="00472AD4">
              <w:rPr>
                <w:b/>
                <w:bCs/>
              </w:rPr>
              <w:t>Property Standards for TBRA</w:t>
            </w:r>
          </w:p>
          <w:p w14:paraId="45418F4F" w14:textId="5931648D" w:rsidR="0093500D" w:rsidRPr="001B10CF" w:rsidRDefault="0093500D" w:rsidP="00DA7575">
            <w:r w:rsidRPr="001B10CF">
              <w:t>24 CFR 574.310(b)</w:t>
            </w:r>
          </w:p>
        </w:tc>
        <w:tc>
          <w:tcPr>
            <w:tcW w:w="1595" w:type="pct"/>
            <w:shd w:val="clear" w:color="auto" w:fill="FBE4D5" w:themeFill="accent2" w:themeFillTint="33"/>
          </w:tcPr>
          <w:p w14:paraId="4809AB3A" w14:textId="0DA57980" w:rsidR="0093500D" w:rsidRDefault="00C77002" w:rsidP="00D9012E">
            <w:r>
              <w:t>1) Copy of mega waiver request submitted to HUD field office; 2) Copy of agency waiver notification submitted to KHC; 3) Emergency recordkeeping policies and procedures</w:t>
            </w:r>
          </w:p>
        </w:tc>
        <w:tc>
          <w:tcPr>
            <w:tcW w:w="2093" w:type="pct"/>
            <w:shd w:val="clear" w:color="auto" w:fill="FBE4D5" w:themeFill="accent2" w:themeFillTint="33"/>
          </w:tcPr>
          <w:p w14:paraId="0335DFB1" w14:textId="708EE172" w:rsidR="0093500D" w:rsidRDefault="0093500D" w:rsidP="00DA7575">
            <w:r w:rsidRPr="009301D7">
              <w:rPr>
                <w:b/>
              </w:rPr>
              <w:t>1)</w:t>
            </w:r>
            <w:r>
              <w:t xml:space="preserve"> A completed HQS inspection form noting the method of observation, the reason for not conducting the inspection-in person and a reference to the waiver;</w:t>
            </w:r>
            <w:r w:rsidR="00022183">
              <w:t xml:space="preserve"> </w:t>
            </w:r>
            <w:r w:rsidR="00022183" w:rsidRPr="009301D7">
              <w:rPr>
                <w:b/>
              </w:rPr>
              <w:t xml:space="preserve">2) </w:t>
            </w:r>
            <w:r w:rsidR="00022183">
              <w:t>video or photo documentation of the property with the date of the digital inspection clearly indicated</w:t>
            </w:r>
            <w:r>
              <w:t xml:space="preserve"> </w:t>
            </w:r>
            <w:r w:rsidR="00022183" w:rsidRPr="009301D7">
              <w:rPr>
                <w:b/>
              </w:rPr>
              <w:t>3)</w:t>
            </w:r>
            <w:r w:rsidR="00022183">
              <w:t xml:space="preserve"> </w:t>
            </w:r>
            <w:r>
              <w:t>Copy of the reinspection that occurred after special measures were no longer necessary</w:t>
            </w:r>
            <w:r w:rsidR="002B3700">
              <w:t xml:space="preserve">.  </w:t>
            </w:r>
          </w:p>
        </w:tc>
      </w:tr>
      <w:tr w:rsidR="0093500D" w14:paraId="320D79C3" w14:textId="77777777" w:rsidTr="00102350">
        <w:tc>
          <w:tcPr>
            <w:tcW w:w="324" w:type="pct"/>
            <w:shd w:val="clear" w:color="auto" w:fill="FBE4D5" w:themeFill="accent2" w:themeFillTint="33"/>
            <w:vAlign w:val="center"/>
          </w:tcPr>
          <w:p w14:paraId="34EF88A3" w14:textId="67259DE5" w:rsidR="0093500D" w:rsidRPr="0093500D" w:rsidRDefault="0093500D" w:rsidP="0093500D">
            <w:pPr>
              <w:jc w:val="center"/>
              <w:rPr>
                <w:b/>
                <w:bCs/>
                <w:sz w:val="28"/>
                <w:szCs w:val="28"/>
              </w:rPr>
            </w:pPr>
            <w:r w:rsidRPr="0093500D">
              <w:rPr>
                <w:b/>
                <w:bCs/>
                <w:sz w:val="28"/>
                <w:szCs w:val="28"/>
              </w:rPr>
              <w:t>1</w:t>
            </w:r>
            <w:r w:rsidR="00F31C37">
              <w:rPr>
                <w:b/>
                <w:bCs/>
                <w:sz w:val="28"/>
                <w:szCs w:val="28"/>
              </w:rPr>
              <w:t>7</w:t>
            </w:r>
          </w:p>
        </w:tc>
        <w:tc>
          <w:tcPr>
            <w:tcW w:w="988" w:type="pct"/>
            <w:shd w:val="clear" w:color="auto" w:fill="FBE4D5" w:themeFill="accent2" w:themeFillTint="33"/>
            <w:vAlign w:val="center"/>
          </w:tcPr>
          <w:p w14:paraId="137D2923" w14:textId="1A5473EA" w:rsidR="0093500D" w:rsidRPr="00472AD4" w:rsidRDefault="0093500D" w:rsidP="00DA7575">
            <w:pPr>
              <w:rPr>
                <w:b/>
                <w:bCs/>
              </w:rPr>
            </w:pPr>
            <w:r w:rsidRPr="00472AD4">
              <w:rPr>
                <w:b/>
                <w:bCs/>
              </w:rPr>
              <w:t>Space and Security</w:t>
            </w:r>
          </w:p>
          <w:p w14:paraId="110D484C" w14:textId="56EB5D72" w:rsidR="0093500D" w:rsidRPr="001B10CF" w:rsidRDefault="0093500D" w:rsidP="00DA7575">
            <w:r w:rsidRPr="001B10CF">
              <w:t>24 CFR 574.310(b)(2)(iii)</w:t>
            </w:r>
          </w:p>
        </w:tc>
        <w:tc>
          <w:tcPr>
            <w:tcW w:w="1595" w:type="pct"/>
            <w:shd w:val="clear" w:color="auto" w:fill="FBE4D5" w:themeFill="accent2" w:themeFillTint="33"/>
          </w:tcPr>
          <w:p w14:paraId="39A9CD41" w14:textId="77777777" w:rsidR="0093500D" w:rsidRDefault="00C77002" w:rsidP="004474F8">
            <w:r>
              <w:t>1) Copy of mega waiver request submitted to HUD field office; 2) Copy of agency waiver notification submitted to KHC; 3) Emergency recordkeeping policies and procedures</w:t>
            </w:r>
          </w:p>
          <w:p w14:paraId="637077EA" w14:textId="77777777" w:rsidR="001B012A" w:rsidRPr="001B012A" w:rsidRDefault="001B012A"/>
          <w:p w14:paraId="7D150084" w14:textId="77777777" w:rsidR="001B012A" w:rsidRPr="001B012A" w:rsidRDefault="001B012A"/>
          <w:p w14:paraId="0B3C6BDE" w14:textId="77777777" w:rsidR="001B012A" w:rsidRPr="001B012A" w:rsidRDefault="001B012A"/>
          <w:p w14:paraId="0F31E1BE" w14:textId="77777777" w:rsidR="001B012A" w:rsidRDefault="001B012A" w:rsidP="001B012A"/>
          <w:p w14:paraId="34E9906D" w14:textId="77777777" w:rsidR="001B012A" w:rsidRDefault="001B012A" w:rsidP="001B012A"/>
          <w:p w14:paraId="6A38B9A1" w14:textId="07ADE2FC" w:rsidR="001B012A" w:rsidRPr="001B012A" w:rsidRDefault="001B012A" w:rsidP="00102350">
            <w:pPr>
              <w:jc w:val="center"/>
            </w:pPr>
          </w:p>
        </w:tc>
        <w:tc>
          <w:tcPr>
            <w:tcW w:w="2093" w:type="pct"/>
            <w:shd w:val="clear" w:color="auto" w:fill="FBE4D5" w:themeFill="accent2" w:themeFillTint="33"/>
          </w:tcPr>
          <w:p w14:paraId="3B046117" w14:textId="19C1F8E8" w:rsidR="0093500D" w:rsidRDefault="0093500D" w:rsidP="00DA7575">
            <w:r w:rsidRPr="009301D7">
              <w:rPr>
                <w:b/>
              </w:rPr>
              <w:t>1)</w:t>
            </w:r>
            <w:r>
              <w:t xml:space="preserve"> </w:t>
            </w:r>
            <w:r w:rsidR="008B711E">
              <w:t xml:space="preserve">Project must maintain documentation of the need for quarantine space </w:t>
            </w:r>
            <w:proofErr w:type="gramStart"/>
            <w:r w:rsidR="008B711E">
              <w:t>as a result of</w:t>
            </w:r>
            <w:proofErr w:type="gramEnd"/>
            <w:r w:rsidR="008B711E">
              <w:t xml:space="preserve"> COVID-19; </w:t>
            </w:r>
            <w:r w:rsidR="008B711E" w:rsidRPr="009301D7">
              <w:rPr>
                <w:b/>
              </w:rPr>
              <w:t>2)</w:t>
            </w:r>
            <w:r w:rsidR="008B711E">
              <w:t xml:space="preserve"> </w:t>
            </w:r>
            <w:r>
              <w:t xml:space="preserve">Documentation demonstrating quarantine recommendation of local health-care professionals including the timeframe for quarantine; </w:t>
            </w:r>
            <w:r w:rsidR="008B711E" w:rsidRPr="009301D7">
              <w:rPr>
                <w:b/>
              </w:rPr>
              <w:t>3</w:t>
            </w:r>
            <w:r w:rsidRPr="009301D7">
              <w:rPr>
                <w:b/>
              </w:rPr>
              <w:t xml:space="preserve">) </w:t>
            </w:r>
            <w:r>
              <w:t>a note in the file of affected clients outlining the application of the waiver</w:t>
            </w:r>
            <w:r w:rsidR="00860359">
              <w:t xml:space="preserve"> </w:t>
            </w:r>
            <w:r w:rsidR="00B80897">
              <w:t xml:space="preserve">KHC </w:t>
            </w:r>
            <w:r w:rsidR="00053815">
              <w:t>CVD19 HCA -208</w:t>
            </w:r>
            <w:r w:rsidR="002B3700">
              <w:t>.  This method is acceptable until public health officials determine no additional special measures are necessary to prevent the spread of COVID-19.</w:t>
            </w:r>
          </w:p>
        </w:tc>
      </w:tr>
      <w:tr w:rsidR="006579AC" w14:paraId="52A3BB06" w14:textId="77777777" w:rsidTr="00102350">
        <w:tc>
          <w:tcPr>
            <w:tcW w:w="324" w:type="pct"/>
            <w:shd w:val="clear" w:color="auto" w:fill="FBE4D5" w:themeFill="accent2" w:themeFillTint="33"/>
            <w:vAlign w:val="center"/>
          </w:tcPr>
          <w:p w14:paraId="7C970D5F" w14:textId="34358A61" w:rsidR="006579AC" w:rsidRPr="00C92F94" w:rsidRDefault="00DF69D1" w:rsidP="0093500D">
            <w:pPr>
              <w:jc w:val="center"/>
              <w:rPr>
                <w:b/>
                <w:bCs/>
                <w:strike/>
                <w:sz w:val="28"/>
                <w:szCs w:val="28"/>
              </w:rPr>
            </w:pPr>
            <w:r w:rsidRPr="00C92F94">
              <w:rPr>
                <w:b/>
                <w:bCs/>
                <w:strike/>
                <w:sz w:val="28"/>
                <w:szCs w:val="28"/>
              </w:rPr>
              <w:t>18**</w:t>
            </w:r>
          </w:p>
        </w:tc>
        <w:tc>
          <w:tcPr>
            <w:tcW w:w="988" w:type="pct"/>
            <w:shd w:val="clear" w:color="auto" w:fill="FBE4D5" w:themeFill="accent2" w:themeFillTint="33"/>
            <w:vAlign w:val="center"/>
          </w:tcPr>
          <w:p w14:paraId="49E8E455" w14:textId="664CBF3C" w:rsidR="006579AC" w:rsidRPr="00C92F94" w:rsidRDefault="00C1512C" w:rsidP="00DA7575">
            <w:pPr>
              <w:rPr>
                <w:b/>
                <w:bCs/>
                <w:strike/>
              </w:rPr>
            </w:pPr>
            <w:r w:rsidRPr="00C92F94">
              <w:rPr>
                <w:b/>
                <w:bCs/>
                <w:strike/>
              </w:rPr>
              <w:t xml:space="preserve">Waiver of Time Limits for Short-term Housing Facilities and Short-Term Rent, Mortgage and Utility Payments: </w:t>
            </w:r>
            <w:r w:rsidRPr="00C92F94">
              <w:rPr>
                <w:strike/>
              </w:rPr>
              <w:t>24 CFR 574.330(a)(1)</w:t>
            </w:r>
          </w:p>
        </w:tc>
        <w:tc>
          <w:tcPr>
            <w:tcW w:w="1595" w:type="pct"/>
            <w:shd w:val="clear" w:color="auto" w:fill="FBE4D5" w:themeFill="accent2" w:themeFillTint="33"/>
          </w:tcPr>
          <w:p w14:paraId="0290CBBE" w14:textId="77777777" w:rsidR="00C1512C" w:rsidRPr="00C92F94" w:rsidRDefault="00C1512C" w:rsidP="00C1512C">
            <w:pPr>
              <w:rPr>
                <w:strike/>
              </w:rPr>
            </w:pPr>
            <w:r w:rsidRPr="00C92F94">
              <w:rPr>
                <w:strike/>
              </w:rPr>
              <w:t>1) Copy of mega waiver request submitted to HUD field office; 2) Copy of agency waiver notification submitted to KHC; 3) Emergency recordkeeping policies and procedures</w:t>
            </w:r>
          </w:p>
          <w:p w14:paraId="068C5D3C" w14:textId="77777777" w:rsidR="006579AC" w:rsidRPr="00C92F94" w:rsidRDefault="006579AC" w:rsidP="004474F8">
            <w:pPr>
              <w:rPr>
                <w:strike/>
              </w:rPr>
            </w:pPr>
          </w:p>
        </w:tc>
        <w:tc>
          <w:tcPr>
            <w:tcW w:w="2093" w:type="pct"/>
            <w:shd w:val="clear" w:color="auto" w:fill="FBE4D5" w:themeFill="accent2" w:themeFillTint="33"/>
          </w:tcPr>
          <w:p w14:paraId="51E17DCB" w14:textId="00D973D8" w:rsidR="006579AC" w:rsidRPr="00C92F94" w:rsidRDefault="00C1512C" w:rsidP="00DA7575">
            <w:pPr>
              <w:rPr>
                <w:b/>
                <w:strike/>
              </w:rPr>
            </w:pPr>
            <w:r w:rsidRPr="00C92F94">
              <w:rPr>
                <w:b/>
                <w:strike/>
              </w:rPr>
              <w:t xml:space="preserve">1) </w:t>
            </w:r>
            <w:r w:rsidRPr="00C92F94">
              <w:rPr>
                <w:bCs/>
                <w:strike/>
              </w:rPr>
              <w:t>G</w:t>
            </w:r>
            <w:r w:rsidRPr="00C92F94">
              <w:rPr>
                <w:rFonts w:eastAsia="Times New Roman"/>
                <w:strike/>
              </w:rPr>
              <w:t xml:space="preserve">rantees must be able to </w:t>
            </w:r>
            <w:r w:rsidR="00DF69D1" w:rsidRPr="00C92F94">
              <w:rPr>
                <w:rFonts w:eastAsia="Times New Roman"/>
                <w:strike/>
              </w:rPr>
              <w:t>document that</w:t>
            </w:r>
            <w:r w:rsidRPr="00C92F94">
              <w:rPr>
                <w:rFonts w:eastAsia="Times New Roman"/>
                <w:strike/>
              </w:rPr>
              <w:t xml:space="preserve"> a good faith effort has been made on an individual household basis to assist the household to achieve permanent housing within the time limits specified in the regulations but that financial needs and/or health and safety concerns have prevented the household from doing so. </w:t>
            </w:r>
            <w:r w:rsidRPr="00C92F94">
              <w:rPr>
                <w:rFonts w:eastAsia="Times New Roman"/>
                <w:b/>
                <w:bCs/>
                <w:strike/>
              </w:rPr>
              <w:t xml:space="preserve">2) </w:t>
            </w:r>
            <w:r w:rsidRPr="00C92F94">
              <w:rPr>
                <w:rFonts w:eastAsia="Times New Roman"/>
                <w:strike/>
              </w:rPr>
              <w:t>The grantee has written policies and procedures outlining efforts to regularly reassess the needs of assisted households as well as processes for granting extensions based on documented financial needs and/or health and safety concerns.  </w:t>
            </w:r>
          </w:p>
        </w:tc>
      </w:tr>
    </w:tbl>
    <w:bookmarkEnd w:id="11"/>
    <w:p w14:paraId="43BA69F6" w14:textId="2E539B18" w:rsidR="00C932E1" w:rsidRDefault="00E03CD5" w:rsidP="00DF69D1">
      <w:pPr>
        <w:spacing w:after="0"/>
        <w:rPr>
          <w:i/>
          <w:iCs/>
        </w:rPr>
      </w:pPr>
      <w:r>
        <w:rPr>
          <w:b/>
          <w:bCs/>
        </w:rPr>
        <w:t>*</w:t>
      </w:r>
      <w:r>
        <w:rPr>
          <w:i/>
          <w:iCs/>
        </w:rPr>
        <w:t>Documentation may be electronic.</w:t>
      </w:r>
    </w:p>
    <w:p w14:paraId="1EAF9179" w14:textId="36B9B4CF" w:rsidR="00DF69D1" w:rsidRDefault="00DF69D1" w:rsidP="00DF69D1">
      <w:pPr>
        <w:spacing w:after="0"/>
        <w:rPr>
          <w:i/>
          <w:iCs/>
        </w:rPr>
      </w:pPr>
      <w:r>
        <w:rPr>
          <w:i/>
          <w:iCs/>
        </w:rPr>
        <w:t>** New waivers issued on May 22, 2020.</w:t>
      </w:r>
    </w:p>
    <w:p w14:paraId="0D5A3D1F" w14:textId="59E79285" w:rsidR="00DF69D1" w:rsidRPr="00DF69D1" w:rsidRDefault="00DF69D1" w:rsidP="00DF69D1">
      <w:pPr>
        <w:spacing w:after="0"/>
        <w:rPr>
          <w:b/>
          <w:i/>
          <w:iCs/>
          <w:sz w:val="32"/>
          <w:szCs w:val="32"/>
        </w:rPr>
      </w:pPr>
    </w:p>
    <w:p w14:paraId="250DD2F4" w14:textId="7D61F81A" w:rsidR="00A04F57" w:rsidRPr="0054219A" w:rsidRDefault="00A04F57" w:rsidP="00102350">
      <w:pPr>
        <w:rPr>
          <w:b/>
          <w:bCs/>
          <w:sz w:val="28"/>
          <w:szCs w:val="28"/>
        </w:rPr>
      </w:pPr>
      <w:r w:rsidRPr="0054219A">
        <w:rPr>
          <w:b/>
          <w:bCs/>
          <w:sz w:val="28"/>
          <w:szCs w:val="28"/>
        </w:rPr>
        <w:t>HOME Tenant Based Rental Assistance (TBRA)</w:t>
      </w:r>
    </w:p>
    <w:tbl>
      <w:tblPr>
        <w:tblStyle w:val="TableGrid"/>
        <w:tblW w:w="5000" w:type="pct"/>
        <w:shd w:val="clear" w:color="auto" w:fill="FBE4D5" w:themeFill="accent2" w:themeFillTint="33"/>
        <w:tblLook w:val="04A0" w:firstRow="1" w:lastRow="0" w:firstColumn="1" w:lastColumn="0" w:noHBand="0" w:noVBand="1"/>
      </w:tblPr>
      <w:tblGrid>
        <w:gridCol w:w="931"/>
        <w:gridCol w:w="3473"/>
        <w:gridCol w:w="4141"/>
        <w:gridCol w:w="5845"/>
      </w:tblGrid>
      <w:tr w:rsidR="00A04F57" w:rsidRPr="007B46AE" w14:paraId="39857511" w14:textId="77777777" w:rsidTr="003C6145">
        <w:tc>
          <w:tcPr>
            <w:tcW w:w="323" w:type="pct"/>
            <w:shd w:val="clear" w:color="auto" w:fill="70AD47" w:themeFill="accent6"/>
            <w:vAlign w:val="center"/>
          </w:tcPr>
          <w:p w14:paraId="1E62A32D" w14:textId="77777777" w:rsidR="00A04F57" w:rsidRPr="007B46AE" w:rsidRDefault="00A04F57" w:rsidP="003C6145">
            <w:pPr>
              <w:jc w:val="center"/>
              <w:rPr>
                <w:b/>
                <w:bCs/>
                <w:sz w:val="24"/>
                <w:szCs w:val="24"/>
              </w:rPr>
            </w:pPr>
            <w:r w:rsidRPr="0093500D">
              <w:rPr>
                <w:b/>
                <w:bCs/>
                <w:sz w:val="24"/>
                <w:szCs w:val="24"/>
              </w:rPr>
              <w:t>Waiver No.</w:t>
            </w:r>
          </w:p>
        </w:tc>
        <w:tc>
          <w:tcPr>
            <w:tcW w:w="1207" w:type="pct"/>
            <w:shd w:val="clear" w:color="auto" w:fill="70AD47" w:themeFill="accent6"/>
            <w:vAlign w:val="center"/>
          </w:tcPr>
          <w:p w14:paraId="491AADBB" w14:textId="77777777" w:rsidR="00A04F57" w:rsidRPr="007B46AE" w:rsidRDefault="00A04F57" w:rsidP="003C6145">
            <w:pPr>
              <w:jc w:val="center"/>
              <w:rPr>
                <w:b/>
                <w:bCs/>
                <w:sz w:val="24"/>
                <w:szCs w:val="24"/>
              </w:rPr>
            </w:pPr>
            <w:r w:rsidRPr="007B46AE">
              <w:rPr>
                <w:b/>
                <w:bCs/>
                <w:sz w:val="24"/>
                <w:szCs w:val="24"/>
              </w:rPr>
              <w:t>Requirement</w:t>
            </w:r>
          </w:p>
        </w:tc>
        <w:tc>
          <w:tcPr>
            <w:tcW w:w="1439" w:type="pct"/>
            <w:shd w:val="clear" w:color="auto" w:fill="70AD47" w:themeFill="accent6"/>
            <w:vAlign w:val="center"/>
          </w:tcPr>
          <w:p w14:paraId="1F87BFDB" w14:textId="77777777" w:rsidR="00A04F57" w:rsidRDefault="00A04F57" w:rsidP="003C6145">
            <w:pPr>
              <w:jc w:val="center"/>
              <w:rPr>
                <w:b/>
                <w:bCs/>
                <w:sz w:val="24"/>
                <w:szCs w:val="24"/>
              </w:rPr>
            </w:pPr>
            <w:r>
              <w:rPr>
                <w:b/>
                <w:bCs/>
                <w:sz w:val="24"/>
                <w:szCs w:val="24"/>
              </w:rPr>
              <w:t>KHC (Recipient) Documentation*</w:t>
            </w:r>
          </w:p>
        </w:tc>
        <w:tc>
          <w:tcPr>
            <w:tcW w:w="2031" w:type="pct"/>
            <w:shd w:val="clear" w:color="auto" w:fill="70AD47" w:themeFill="accent6"/>
            <w:vAlign w:val="center"/>
          </w:tcPr>
          <w:p w14:paraId="35D7F958" w14:textId="77777777" w:rsidR="00A04F57" w:rsidRPr="007B46AE" w:rsidRDefault="00A04F57" w:rsidP="003C6145">
            <w:pPr>
              <w:jc w:val="center"/>
              <w:rPr>
                <w:b/>
                <w:bCs/>
                <w:sz w:val="24"/>
                <w:szCs w:val="24"/>
              </w:rPr>
            </w:pPr>
            <w:r>
              <w:rPr>
                <w:b/>
                <w:bCs/>
                <w:sz w:val="24"/>
                <w:szCs w:val="24"/>
              </w:rPr>
              <w:t xml:space="preserve">Required Subrecipient Client Level </w:t>
            </w:r>
            <w:r w:rsidRPr="007B46AE">
              <w:rPr>
                <w:b/>
                <w:bCs/>
                <w:sz w:val="24"/>
                <w:szCs w:val="24"/>
              </w:rPr>
              <w:t>Documentation*</w:t>
            </w:r>
          </w:p>
        </w:tc>
      </w:tr>
      <w:tr w:rsidR="00A04F57" w14:paraId="15E60662" w14:textId="77777777" w:rsidTr="003C6145">
        <w:tc>
          <w:tcPr>
            <w:tcW w:w="323" w:type="pct"/>
            <w:shd w:val="clear" w:color="auto" w:fill="C5E0B3" w:themeFill="accent6" w:themeFillTint="66"/>
            <w:vAlign w:val="center"/>
          </w:tcPr>
          <w:p w14:paraId="4FE8EDAF" w14:textId="77777777" w:rsidR="00A04F57" w:rsidRPr="0093500D" w:rsidRDefault="00A04F57" w:rsidP="003C6145">
            <w:pPr>
              <w:jc w:val="center"/>
              <w:rPr>
                <w:b/>
                <w:bCs/>
                <w:sz w:val="28"/>
                <w:szCs w:val="28"/>
              </w:rPr>
            </w:pPr>
            <w:r w:rsidRPr="0093500D">
              <w:rPr>
                <w:b/>
                <w:bCs/>
                <w:sz w:val="28"/>
                <w:szCs w:val="28"/>
              </w:rPr>
              <w:t>1</w:t>
            </w:r>
            <w:r>
              <w:rPr>
                <w:b/>
                <w:bCs/>
                <w:sz w:val="28"/>
                <w:szCs w:val="28"/>
              </w:rPr>
              <w:t>8</w:t>
            </w:r>
          </w:p>
        </w:tc>
        <w:tc>
          <w:tcPr>
            <w:tcW w:w="1207" w:type="pct"/>
            <w:shd w:val="clear" w:color="auto" w:fill="C5E0B3" w:themeFill="accent6" w:themeFillTint="66"/>
            <w:vAlign w:val="center"/>
          </w:tcPr>
          <w:p w14:paraId="35F32A9E" w14:textId="77777777" w:rsidR="00A04F57" w:rsidRDefault="00A04F57" w:rsidP="003C6145">
            <w:pPr>
              <w:rPr>
                <w:b/>
                <w:bCs/>
              </w:rPr>
            </w:pPr>
            <w:r>
              <w:rPr>
                <w:b/>
                <w:bCs/>
              </w:rPr>
              <w:t>Rent Reasonableness</w:t>
            </w:r>
          </w:p>
          <w:p w14:paraId="4CB6B348" w14:textId="77777777" w:rsidR="00A04F57" w:rsidRPr="0054219A" w:rsidRDefault="00A04F57" w:rsidP="003C6145">
            <w:r w:rsidRPr="0054219A">
              <w:t xml:space="preserve">24 CFR 92.209(f) </w:t>
            </w:r>
          </w:p>
        </w:tc>
        <w:tc>
          <w:tcPr>
            <w:tcW w:w="1439" w:type="pct"/>
            <w:shd w:val="clear" w:color="auto" w:fill="C5E0B3" w:themeFill="accent6" w:themeFillTint="66"/>
          </w:tcPr>
          <w:p w14:paraId="1808C0BA" w14:textId="77777777" w:rsidR="00A04F57" w:rsidRDefault="00A04F57" w:rsidP="003C6145">
            <w:r>
              <w:t xml:space="preserve">1) Copy of mega waiver request submitted to HUD field office; 2) Copy of agency waiver notification submitted to KHC; 3) </w:t>
            </w:r>
            <w:r>
              <w:lastRenderedPageBreak/>
              <w:t>Emergency recordkeeping policies and procedures</w:t>
            </w:r>
          </w:p>
        </w:tc>
        <w:tc>
          <w:tcPr>
            <w:tcW w:w="2031" w:type="pct"/>
            <w:shd w:val="clear" w:color="auto" w:fill="C5E0B3" w:themeFill="accent6" w:themeFillTint="66"/>
          </w:tcPr>
          <w:p w14:paraId="22D664CE" w14:textId="3036CB9E" w:rsidR="00A04F57" w:rsidRDefault="00A04F57" w:rsidP="003C6145">
            <w:r w:rsidRPr="00B60788">
              <w:rPr>
                <w:b/>
                <w:bCs/>
              </w:rPr>
              <w:lastRenderedPageBreak/>
              <w:t>1)</w:t>
            </w:r>
            <w:r>
              <w:t xml:space="preserve"> Documentation on form KHC CVD19 HCA-209 for each client file assisted with this waiver; </w:t>
            </w:r>
            <w:r w:rsidRPr="00B60788">
              <w:rPr>
                <w:b/>
                <w:bCs/>
              </w:rPr>
              <w:t>2)</w:t>
            </w:r>
            <w:r>
              <w:t xml:space="preserve"> Maintain an executed HOME TBRA Rental Assistance Contract and HOME TBRA Lease Addendum with owner/landlord for a term mutually agreed </w:t>
            </w:r>
            <w:r>
              <w:lastRenderedPageBreak/>
              <w:t xml:space="preserve">upon by all parties, but not to exceed the </w:t>
            </w:r>
            <w:r w:rsidR="0000675D">
              <w:t>September</w:t>
            </w:r>
            <w:r>
              <w:t xml:space="preserve"> 3</w:t>
            </w:r>
            <w:r w:rsidR="0000675D">
              <w:t>0</w:t>
            </w:r>
            <w:r>
              <w:t>, 202</w:t>
            </w:r>
            <w:r w:rsidR="0000675D">
              <w:t>1</w:t>
            </w:r>
            <w:r>
              <w:t xml:space="preserve"> waiver period; </w:t>
            </w:r>
            <w:r w:rsidRPr="00B60788">
              <w:rPr>
                <w:b/>
                <w:bCs/>
              </w:rPr>
              <w:t xml:space="preserve">3) </w:t>
            </w:r>
            <w:r>
              <w:t>Maintain an executed VAWA Lease Addendum with owner/landlord</w:t>
            </w:r>
          </w:p>
        </w:tc>
      </w:tr>
      <w:tr w:rsidR="00A04F57" w14:paraId="48ABA809" w14:textId="77777777" w:rsidTr="003C6145">
        <w:tc>
          <w:tcPr>
            <w:tcW w:w="323" w:type="pct"/>
            <w:shd w:val="clear" w:color="auto" w:fill="C5E0B3" w:themeFill="accent6" w:themeFillTint="66"/>
            <w:vAlign w:val="center"/>
          </w:tcPr>
          <w:p w14:paraId="348FA562" w14:textId="77777777" w:rsidR="00A04F57" w:rsidRPr="0093500D" w:rsidRDefault="00A04F57" w:rsidP="003C6145">
            <w:pPr>
              <w:jc w:val="center"/>
              <w:rPr>
                <w:b/>
                <w:bCs/>
                <w:sz w:val="28"/>
                <w:szCs w:val="28"/>
              </w:rPr>
            </w:pPr>
            <w:r w:rsidRPr="0093500D">
              <w:rPr>
                <w:b/>
                <w:bCs/>
                <w:sz w:val="28"/>
                <w:szCs w:val="28"/>
              </w:rPr>
              <w:lastRenderedPageBreak/>
              <w:t>1</w:t>
            </w:r>
            <w:r>
              <w:rPr>
                <w:b/>
                <w:bCs/>
                <w:sz w:val="28"/>
                <w:szCs w:val="28"/>
              </w:rPr>
              <w:t>9</w:t>
            </w:r>
          </w:p>
        </w:tc>
        <w:tc>
          <w:tcPr>
            <w:tcW w:w="1207" w:type="pct"/>
            <w:shd w:val="clear" w:color="auto" w:fill="C5E0B3" w:themeFill="accent6" w:themeFillTint="66"/>
            <w:vAlign w:val="center"/>
          </w:tcPr>
          <w:p w14:paraId="05C87AE5" w14:textId="46EF5B5B" w:rsidR="00A04F57" w:rsidRPr="00472AD4" w:rsidRDefault="00A04F57" w:rsidP="003C6145">
            <w:pPr>
              <w:rPr>
                <w:b/>
                <w:bCs/>
              </w:rPr>
            </w:pPr>
            <w:r>
              <w:rPr>
                <w:b/>
                <w:bCs/>
              </w:rPr>
              <w:t>E</w:t>
            </w:r>
            <w:r w:rsidR="00C87045">
              <w:rPr>
                <w:b/>
                <w:bCs/>
              </w:rPr>
              <w:t>ligible TBRA Costs</w:t>
            </w:r>
            <w:r>
              <w:rPr>
                <w:b/>
                <w:bCs/>
              </w:rPr>
              <w:t xml:space="preserve"> and Maximum TBRA Subsidy</w:t>
            </w:r>
          </w:p>
          <w:p w14:paraId="771F51F2" w14:textId="310C11A5" w:rsidR="00A04F57" w:rsidRPr="001B10CF" w:rsidRDefault="00A04F57" w:rsidP="003C6145">
            <w:r w:rsidRPr="001B10CF">
              <w:t>24</w:t>
            </w:r>
            <w:r>
              <w:t xml:space="preserve"> CFR 92.209(a) and (h)</w:t>
            </w:r>
          </w:p>
        </w:tc>
        <w:tc>
          <w:tcPr>
            <w:tcW w:w="1439" w:type="pct"/>
            <w:shd w:val="clear" w:color="auto" w:fill="C5E0B3" w:themeFill="accent6" w:themeFillTint="66"/>
          </w:tcPr>
          <w:p w14:paraId="079797F2" w14:textId="77777777" w:rsidR="00A04F57" w:rsidRDefault="00A04F57" w:rsidP="003C6145">
            <w:r>
              <w:t>1) Copy of mega waiver request submitted to HUD field office; 2) Copy of agency waiver notification submitted to KHC; 3) Emergency recordkeeping policies and procedures</w:t>
            </w:r>
          </w:p>
        </w:tc>
        <w:tc>
          <w:tcPr>
            <w:tcW w:w="2031" w:type="pct"/>
            <w:shd w:val="clear" w:color="auto" w:fill="C5E0B3" w:themeFill="accent6" w:themeFillTint="66"/>
          </w:tcPr>
          <w:p w14:paraId="5DACC919" w14:textId="14B5EA94" w:rsidR="00A04F57" w:rsidRDefault="00A04F57" w:rsidP="003C6145">
            <w:r w:rsidRPr="00B60788">
              <w:rPr>
                <w:b/>
                <w:bCs/>
              </w:rPr>
              <w:t>1)</w:t>
            </w:r>
            <w:r>
              <w:t xml:space="preserve"> Documentation on form KHC CVD19 HCA-210 for each client file assisted with this waiver; </w:t>
            </w:r>
            <w:r w:rsidRPr="00B60788">
              <w:rPr>
                <w:b/>
                <w:bCs/>
              </w:rPr>
              <w:t xml:space="preserve">2) </w:t>
            </w:r>
            <w:r>
              <w:t xml:space="preserve">Maintain an executed HOME TBRA Rental Assistance Contract and HOME TBRA Lease Addendum with owner/landlord for a term mutually agreed upon by all parties, but not to exceed the </w:t>
            </w:r>
            <w:r w:rsidR="0000675D">
              <w:t>September 30</w:t>
            </w:r>
            <w:r>
              <w:t>, 202</w:t>
            </w:r>
            <w:r w:rsidR="0000675D">
              <w:t>1</w:t>
            </w:r>
            <w:r>
              <w:t xml:space="preserve"> waiver period; </w:t>
            </w:r>
            <w:r w:rsidRPr="00B60788">
              <w:rPr>
                <w:b/>
                <w:bCs/>
              </w:rPr>
              <w:t>3)</w:t>
            </w:r>
            <w:r>
              <w:t xml:space="preserve"> Maintain an executed VAWA Lease Addendum with owner/landlord; </w:t>
            </w:r>
            <w:r w:rsidRPr="00B60788">
              <w:rPr>
                <w:b/>
                <w:bCs/>
              </w:rPr>
              <w:t>4)</w:t>
            </w:r>
            <w:r>
              <w:t xml:space="preserve"> Maintain copies of utility bills (paid by HOME TBRA) submitted for the assisted unit (either by mail or electronically); </w:t>
            </w:r>
            <w:r w:rsidRPr="00B60788">
              <w:rPr>
                <w:b/>
                <w:bCs/>
              </w:rPr>
              <w:t xml:space="preserve">5) </w:t>
            </w:r>
            <w:bookmarkStart w:id="12" w:name="_Hlk38387397"/>
            <w:r>
              <w:t xml:space="preserve">If utility payment made directly to utility companies, </w:t>
            </w:r>
            <w:r w:rsidRPr="00F91619">
              <w:t xml:space="preserve"> subrecipient must maintain records of the program participant’s permission to pay the utility company directly and the notification(s) to the program participant of the amount(s) paid on their behalf</w:t>
            </w:r>
            <w:bookmarkEnd w:id="12"/>
          </w:p>
        </w:tc>
      </w:tr>
      <w:tr w:rsidR="00A04F57" w14:paraId="38728925" w14:textId="77777777" w:rsidTr="003C6145">
        <w:tc>
          <w:tcPr>
            <w:tcW w:w="323" w:type="pct"/>
            <w:shd w:val="clear" w:color="auto" w:fill="C5E0B3" w:themeFill="accent6" w:themeFillTint="66"/>
            <w:vAlign w:val="center"/>
          </w:tcPr>
          <w:p w14:paraId="7C5A46F2" w14:textId="77777777" w:rsidR="00A04F57" w:rsidRPr="00A434C8" w:rsidRDefault="00A04F57" w:rsidP="003C6145">
            <w:pPr>
              <w:jc w:val="center"/>
              <w:rPr>
                <w:b/>
                <w:bCs/>
                <w:sz w:val="28"/>
                <w:szCs w:val="28"/>
              </w:rPr>
            </w:pPr>
            <w:r w:rsidRPr="00A434C8">
              <w:rPr>
                <w:b/>
                <w:bCs/>
                <w:sz w:val="28"/>
                <w:szCs w:val="28"/>
              </w:rPr>
              <w:t>20</w:t>
            </w:r>
          </w:p>
        </w:tc>
        <w:tc>
          <w:tcPr>
            <w:tcW w:w="1207" w:type="pct"/>
            <w:shd w:val="clear" w:color="auto" w:fill="C5E0B3" w:themeFill="accent6" w:themeFillTint="66"/>
            <w:vAlign w:val="center"/>
          </w:tcPr>
          <w:p w14:paraId="2E609E69" w14:textId="77777777" w:rsidR="00A04F57" w:rsidRPr="00A434C8" w:rsidRDefault="00A04F57" w:rsidP="003C6145">
            <w:pPr>
              <w:rPr>
                <w:b/>
                <w:bCs/>
              </w:rPr>
            </w:pPr>
            <w:r>
              <w:rPr>
                <w:b/>
                <w:bCs/>
              </w:rPr>
              <w:t xml:space="preserve">Initial </w:t>
            </w:r>
            <w:r w:rsidRPr="00A434C8">
              <w:rPr>
                <w:b/>
                <w:bCs/>
              </w:rPr>
              <w:t>Housing Quality Standards</w:t>
            </w:r>
            <w:r>
              <w:rPr>
                <w:b/>
                <w:bCs/>
              </w:rPr>
              <w:t xml:space="preserve"> (HQS) Physical Inspection</w:t>
            </w:r>
          </w:p>
          <w:p w14:paraId="4BA9FC95" w14:textId="77777777" w:rsidR="00A04F57" w:rsidRPr="00A434C8" w:rsidRDefault="00A04F57" w:rsidP="003C6145">
            <w:r w:rsidRPr="00A434C8">
              <w:t>24 CFR 92.209(</w:t>
            </w:r>
            <w:proofErr w:type="spellStart"/>
            <w:r w:rsidRPr="00A434C8">
              <w:t>i</w:t>
            </w:r>
            <w:proofErr w:type="spellEnd"/>
            <w:r w:rsidRPr="00A434C8">
              <w:t>)</w:t>
            </w:r>
          </w:p>
        </w:tc>
        <w:tc>
          <w:tcPr>
            <w:tcW w:w="1439" w:type="pct"/>
            <w:shd w:val="clear" w:color="auto" w:fill="C5E0B3" w:themeFill="accent6" w:themeFillTint="66"/>
          </w:tcPr>
          <w:p w14:paraId="534BC32F" w14:textId="77777777" w:rsidR="00A04F57" w:rsidRDefault="00A04F57" w:rsidP="003C6145">
            <w:r>
              <w:t>1) Copy of mega waiver request submitted to HUD field office; 2) Copy of agency waiver notification submitted to KHC; 3) Emergency recordkeeping policies and procedures</w:t>
            </w:r>
          </w:p>
        </w:tc>
        <w:tc>
          <w:tcPr>
            <w:tcW w:w="2031" w:type="pct"/>
            <w:shd w:val="clear" w:color="auto" w:fill="C5E0B3" w:themeFill="accent6" w:themeFillTint="66"/>
          </w:tcPr>
          <w:p w14:paraId="1C8BC0DC" w14:textId="330F37D4" w:rsidR="00A04F57" w:rsidRDefault="00A04F57" w:rsidP="003C6145">
            <w:r w:rsidRPr="0068319A">
              <w:rPr>
                <w:b/>
                <w:bCs/>
              </w:rPr>
              <w:t>1)</w:t>
            </w:r>
            <w:r>
              <w:t xml:space="preserve"> Documentation on form KHC CVD19 HCA-213; </w:t>
            </w:r>
            <w:r w:rsidRPr="0068319A">
              <w:rPr>
                <w:b/>
                <w:bCs/>
              </w:rPr>
              <w:t>2)</w:t>
            </w:r>
            <w:r>
              <w:t xml:space="preserve"> For units built prior to 1978, </w:t>
            </w:r>
            <w:bookmarkStart w:id="13" w:name="_Hlk38404098"/>
            <w:r>
              <w:t>Lead Safe Housing requirements of 24 CFR 3</w:t>
            </w:r>
            <w:r w:rsidR="003F2413">
              <w:t>5</w:t>
            </w:r>
            <w:r>
              <w:t xml:space="preserve"> subpart M cannot be waived, consequently those units must undergo a visual evaluation and paint repair in accordance with 24 CFR 35 subpart M, use KHC Form HCA 203 to document the visual evaluation; </w:t>
            </w:r>
            <w:bookmarkEnd w:id="13"/>
            <w:r w:rsidRPr="0068319A">
              <w:rPr>
                <w:b/>
                <w:bCs/>
              </w:rPr>
              <w:t>3)</w:t>
            </w:r>
            <w:r>
              <w:t xml:space="preserve"> Documentation of written procedures that establish how the subrecipient will:  </w:t>
            </w:r>
            <w:r w:rsidRPr="0068319A">
              <w:rPr>
                <w:b/>
                <w:bCs/>
              </w:rPr>
              <w:t>a)</w:t>
            </w:r>
            <w:r>
              <w:t xml:space="preserve"> Minimize the risk that tenants are in housing that does not meet HQS; </w:t>
            </w:r>
            <w:r w:rsidRPr="004D1D71">
              <w:rPr>
                <w:b/>
                <w:bCs/>
                <w:u w:val="single"/>
              </w:rPr>
              <w:t>AND</w:t>
            </w:r>
            <w:r>
              <w:t xml:space="preserve"> </w:t>
            </w:r>
            <w:r w:rsidRPr="0068319A">
              <w:rPr>
                <w:b/>
                <w:bCs/>
              </w:rPr>
              <w:t>b)</w:t>
            </w:r>
            <w:r>
              <w:t xml:space="preserve"> Conduct physical inspections within 120 days following the end of the </w:t>
            </w:r>
            <w:r w:rsidR="00454BA5">
              <w:t>September 30</w:t>
            </w:r>
            <w:r>
              <w:t>, 202</w:t>
            </w:r>
            <w:r w:rsidR="00454BA5">
              <w:t>1</w:t>
            </w:r>
            <w:r>
              <w:t xml:space="preserve"> waiver period. </w:t>
            </w:r>
          </w:p>
        </w:tc>
      </w:tr>
      <w:tr w:rsidR="00A04F57" w14:paraId="3AC6A13F" w14:textId="77777777" w:rsidTr="003C6145">
        <w:trPr>
          <w:trHeight w:val="2330"/>
        </w:trPr>
        <w:tc>
          <w:tcPr>
            <w:tcW w:w="323" w:type="pct"/>
            <w:shd w:val="clear" w:color="auto" w:fill="C5E0B3" w:themeFill="accent6" w:themeFillTint="66"/>
            <w:vAlign w:val="center"/>
          </w:tcPr>
          <w:p w14:paraId="1D042663" w14:textId="77777777" w:rsidR="00A04F57" w:rsidRDefault="00A04F57" w:rsidP="003C6145">
            <w:pPr>
              <w:jc w:val="center"/>
              <w:rPr>
                <w:b/>
                <w:bCs/>
                <w:sz w:val="28"/>
                <w:szCs w:val="28"/>
              </w:rPr>
            </w:pPr>
            <w:r>
              <w:rPr>
                <w:b/>
                <w:bCs/>
                <w:sz w:val="28"/>
                <w:szCs w:val="28"/>
              </w:rPr>
              <w:t>21</w:t>
            </w:r>
          </w:p>
        </w:tc>
        <w:tc>
          <w:tcPr>
            <w:tcW w:w="1207" w:type="pct"/>
            <w:shd w:val="clear" w:color="auto" w:fill="C5E0B3" w:themeFill="accent6" w:themeFillTint="66"/>
            <w:vAlign w:val="center"/>
          </w:tcPr>
          <w:p w14:paraId="4341648E" w14:textId="77777777" w:rsidR="00A04F57" w:rsidRDefault="00A04F57" w:rsidP="003C6145">
            <w:pPr>
              <w:rPr>
                <w:b/>
                <w:bCs/>
              </w:rPr>
            </w:pPr>
            <w:r>
              <w:rPr>
                <w:b/>
                <w:bCs/>
              </w:rPr>
              <w:t>Annual HQS Re-Inspections of Currently Occupied HOME TBRA units</w:t>
            </w:r>
          </w:p>
          <w:p w14:paraId="3EBB6517" w14:textId="77777777" w:rsidR="00A04F57" w:rsidRPr="00D2280F" w:rsidRDefault="00A04F57" w:rsidP="003C6145">
            <w:r w:rsidRPr="00D2280F">
              <w:t>24 CFR 92.504(d)(1)(iii)</w:t>
            </w:r>
          </w:p>
          <w:p w14:paraId="36220477" w14:textId="77777777" w:rsidR="00A04F57" w:rsidRDefault="00A04F57" w:rsidP="003C6145">
            <w:pPr>
              <w:rPr>
                <w:b/>
                <w:bCs/>
              </w:rPr>
            </w:pPr>
          </w:p>
        </w:tc>
        <w:tc>
          <w:tcPr>
            <w:tcW w:w="1439" w:type="pct"/>
            <w:shd w:val="clear" w:color="auto" w:fill="C5E0B3" w:themeFill="accent6" w:themeFillTint="66"/>
          </w:tcPr>
          <w:p w14:paraId="52120C4A" w14:textId="77777777" w:rsidR="00A04F57" w:rsidRDefault="00A04F57" w:rsidP="003C6145">
            <w:r>
              <w:t>1) Copy of mega waiver request submitted to HUD field office; 2) Copy of agency waiver notification submitted to KHC; 3) Emergency recordkeeping policies and procedures</w:t>
            </w:r>
          </w:p>
        </w:tc>
        <w:tc>
          <w:tcPr>
            <w:tcW w:w="2031" w:type="pct"/>
            <w:shd w:val="clear" w:color="auto" w:fill="C5E0B3" w:themeFill="accent6" w:themeFillTint="66"/>
          </w:tcPr>
          <w:p w14:paraId="196E6287" w14:textId="392FF7F4" w:rsidR="00A04F57" w:rsidRDefault="00A04F57" w:rsidP="003C6145">
            <w:r w:rsidRPr="00910541">
              <w:rPr>
                <w:b/>
                <w:bCs/>
              </w:rPr>
              <w:t>1)</w:t>
            </w:r>
            <w:r>
              <w:t xml:space="preserve"> Documentation on form KHC CVD19 HCA-214; </w:t>
            </w:r>
            <w:r w:rsidRPr="00910541">
              <w:rPr>
                <w:b/>
                <w:bCs/>
              </w:rPr>
              <w:t>2</w:t>
            </w:r>
            <w:r w:rsidRPr="0068319A">
              <w:rPr>
                <w:b/>
                <w:bCs/>
              </w:rPr>
              <w:t>)</w:t>
            </w:r>
            <w:r>
              <w:t xml:space="preserve"> Documentation of written procedures that establish how the subrecipient will:  </w:t>
            </w:r>
            <w:r w:rsidRPr="0068319A">
              <w:rPr>
                <w:b/>
                <w:bCs/>
              </w:rPr>
              <w:t>a)</w:t>
            </w:r>
            <w:r>
              <w:t xml:space="preserve"> Minimize the risk that tenants are in housing that does not meet HQS; </w:t>
            </w:r>
            <w:r w:rsidRPr="004D1D71">
              <w:rPr>
                <w:b/>
                <w:bCs/>
                <w:u w:val="single"/>
              </w:rPr>
              <w:t>AND</w:t>
            </w:r>
            <w:r>
              <w:t xml:space="preserve"> </w:t>
            </w:r>
            <w:r w:rsidRPr="0068319A">
              <w:rPr>
                <w:b/>
                <w:bCs/>
              </w:rPr>
              <w:t>b)</w:t>
            </w:r>
            <w:r>
              <w:t xml:space="preserve"> Conduct physical inspections within 120 days following the end of the </w:t>
            </w:r>
            <w:r w:rsidR="00454BA5">
              <w:t>September 30</w:t>
            </w:r>
            <w:r>
              <w:t>, 202</w:t>
            </w:r>
            <w:r w:rsidR="00454BA5">
              <w:t>1</w:t>
            </w:r>
            <w:r>
              <w:t xml:space="preserve"> waiver period.</w:t>
            </w:r>
          </w:p>
        </w:tc>
      </w:tr>
      <w:tr w:rsidR="00A04F57" w14:paraId="4D477068" w14:textId="77777777" w:rsidTr="003C6145">
        <w:trPr>
          <w:trHeight w:val="2330"/>
        </w:trPr>
        <w:tc>
          <w:tcPr>
            <w:tcW w:w="323" w:type="pct"/>
            <w:shd w:val="clear" w:color="auto" w:fill="C5E0B3" w:themeFill="accent6" w:themeFillTint="66"/>
            <w:vAlign w:val="center"/>
          </w:tcPr>
          <w:p w14:paraId="7124BD4F" w14:textId="77777777" w:rsidR="00A04F57" w:rsidRDefault="00A04F57" w:rsidP="003C6145">
            <w:pPr>
              <w:jc w:val="center"/>
              <w:rPr>
                <w:b/>
                <w:bCs/>
                <w:sz w:val="28"/>
                <w:szCs w:val="28"/>
              </w:rPr>
            </w:pPr>
            <w:r>
              <w:rPr>
                <w:b/>
                <w:bCs/>
                <w:sz w:val="28"/>
                <w:szCs w:val="28"/>
              </w:rPr>
              <w:lastRenderedPageBreak/>
              <w:t>22</w:t>
            </w:r>
          </w:p>
        </w:tc>
        <w:tc>
          <w:tcPr>
            <w:tcW w:w="1207" w:type="pct"/>
            <w:shd w:val="clear" w:color="auto" w:fill="C5E0B3" w:themeFill="accent6" w:themeFillTint="66"/>
            <w:vAlign w:val="center"/>
          </w:tcPr>
          <w:p w14:paraId="297F6E38" w14:textId="77777777" w:rsidR="00A04F57" w:rsidRDefault="00A04F57" w:rsidP="003C6145">
            <w:pPr>
              <w:rPr>
                <w:b/>
                <w:bCs/>
              </w:rPr>
            </w:pPr>
            <w:r>
              <w:rPr>
                <w:b/>
                <w:bCs/>
              </w:rPr>
              <w:t>Term of Rental Assistance Contract</w:t>
            </w:r>
          </w:p>
          <w:p w14:paraId="18B43130" w14:textId="77777777" w:rsidR="00A04F57" w:rsidRPr="00FE3D3A" w:rsidRDefault="00A04F57" w:rsidP="003C6145">
            <w:r w:rsidRPr="00FE3D3A">
              <w:t>24 CFR 209(e)</w:t>
            </w:r>
          </w:p>
        </w:tc>
        <w:tc>
          <w:tcPr>
            <w:tcW w:w="1439" w:type="pct"/>
            <w:shd w:val="clear" w:color="auto" w:fill="C5E0B3" w:themeFill="accent6" w:themeFillTint="66"/>
          </w:tcPr>
          <w:p w14:paraId="53CFC5EB" w14:textId="77777777" w:rsidR="00A04F57" w:rsidRDefault="00A04F57" w:rsidP="003C6145">
            <w:r>
              <w:t>1) Copy of mega waiver request submitted to HUD field office; 2) Copy of agency waiver notification submitted to KHC; 3) Emergency recordkeeping policies and procedures</w:t>
            </w:r>
          </w:p>
        </w:tc>
        <w:tc>
          <w:tcPr>
            <w:tcW w:w="2031" w:type="pct"/>
            <w:shd w:val="clear" w:color="auto" w:fill="C5E0B3" w:themeFill="accent6" w:themeFillTint="66"/>
          </w:tcPr>
          <w:p w14:paraId="64E8AD26" w14:textId="3F5D69E0" w:rsidR="00A04F57" w:rsidRDefault="00A04F57" w:rsidP="003C6145">
            <w:r w:rsidRPr="00B60788">
              <w:rPr>
                <w:b/>
                <w:bCs/>
              </w:rPr>
              <w:t>1)</w:t>
            </w:r>
            <w:r>
              <w:t xml:space="preserve"> Documentation on form KHC CVD19 HCA-211 for each client file assisted with this waiver; </w:t>
            </w:r>
            <w:r w:rsidRPr="00B60788">
              <w:rPr>
                <w:b/>
                <w:bCs/>
              </w:rPr>
              <w:t>2)</w:t>
            </w:r>
            <w:r>
              <w:t xml:space="preserve"> Maintain an executed HOME TBRA Rental Assistance Contract and HOME TBRA Lease Addendum with owner/landlord for a term mutually agreed upon by all parties, but not to exceed the </w:t>
            </w:r>
            <w:r w:rsidR="00454BA5">
              <w:t>September 30</w:t>
            </w:r>
            <w:r>
              <w:t>, 202</w:t>
            </w:r>
            <w:r w:rsidR="00454BA5">
              <w:t>1</w:t>
            </w:r>
            <w:r>
              <w:t xml:space="preserve"> waiver period; </w:t>
            </w:r>
            <w:r w:rsidRPr="00B60788">
              <w:rPr>
                <w:b/>
                <w:bCs/>
              </w:rPr>
              <w:t>3)</w:t>
            </w:r>
            <w:r>
              <w:t xml:space="preserve"> Maintain an executed VAWA Lease Addendum with owner/landlord</w:t>
            </w:r>
          </w:p>
        </w:tc>
      </w:tr>
      <w:tr w:rsidR="00A04F57" w14:paraId="7B04C49B" w14:textId="77777777" w:rsidTr="003C6145">
        <w:tc>
          <w:tcPr>
            <w:tcW w:w="323" w:type="pct"/>
            <w:shd w:val="clear" w:color="auto" w:fill="C5E0B3" w:themeFill="accent6" w:themeFillTint="66"/>
            <w:vAlign w:val="center"/>
          </w:tcPr>
          <w:p w14:paraId="48B02B4F" w14:textId="77777777" w:rsidR="00A04F57" w:rsidRDefault="00A04F57" w:rsidP="003C6145">
            <w:pPr>
              <w:jc w:val="center"/>
              <w:rPr>
                <w:b/>
                <w:bCs/>
                <w:sz w:val="28"/>
                <w:szCs w:val="28"/>
              </w:rPr>
            </w:pPr>
            <w:r>
              <w:rPr>
                <w:b/>
                <w:bCs/>
                <w:sz w:val="28"/>
                <w:szCs w:val="28"/>
              </w:rPr>
              <w:t>23</w:t>
            </w:r>
          </w:p>
        </w:tc>
        <w:tc>
          <w:tcPr>
            <w:tcW w:w="1207" w:type="pct"/>
            <w:shd w:val="clear" w:color="auto" w:fill="C5E0B3" w:themeFill="accent6" w:themeFillTint="66"/>
            <w:vAlign w:val="center"/>
          </w:tcPr>
          <w:p w14:paraId="297A5443" w14:textId="77777777" w:rsidR="00A04F57" w:rsidRDefault="00A04F57" w:rsidP="003C6145">
            <w:pPr>
              <w:rPr>
                <w:b/>
                <w:bCs/>
              </w:rPr>
            </w:pPr>
            <w:r>
              <w:rPr>
                <w:b/>
                <w:bCs/>
              </w:rPr>
              <w:t>Tenant Protections – Lease</w:t>
            </w:r>
          </w:p>
          <w:p w14:paraId="54FF4AA8" w14:textId="77777777" w:rsidR="00A04F57" w:rsidRPr="00EF2522" w:rsidRDefault="00A04F57" w:rsidP="003C6145">
            <w:r w:rsidRPr="00EF2522">
              <w:t>24 CFR 92.209(g)</w:t>
            </w:r>
          </w:p>
        </w:tc>
        <w:tc>
          <w:tcPr>
            <w:tcW w:w="1439" w:type="pct"/>
            <w:shd w:val="clear" w:color="auto" w:fill="C5E0B3" w:themeFill="accent6" w:themeFillTint="66"/>
          </w:tcPr>
          <w:p w14:paraId="60DFF156" w14:textId="77777777" w:rsidR="00A04F57" w:rsidRDefault="00A04F57" w:rsidP="003C6145">
            <w:r>
              <w:t>1) Copy of mega waiver request submitted to HUD field office; 2) Copy of agency waiver notification submitted to KHC; 3) Emergency recordkeeping policies and procedures</w:t>
            </w:r>
          </w:p>
        </w:tc>
        <w:tc>
          <w:tcPr>
            <w:tcW w:w="2031" w:type="pct"/>
            <w:shd w:val="clear" w:color="auto" w:fill="C5E0B3" w:themeFill="accent6" w:themeFillTint="66"/>
          </w:tcPr>
          <w:p w14:paraId="0A3A5613" w14:textId="2A456844" w:rsidR="00A04F57" w:rsidRDefault="00A04F57" w:rsidP="003C6145">
            <w:r w:rsidRPr="00B60788">
              <w:rPr>
                <w:b/>
                <w:bCs/>
              </w:rPr>
              <w:t>1)</w:t>
            </w:r>
            <w:r>
              <w:t xml:space="preserve"> Documentation on form KHC CVD19 HCA-211 for each client file assisted with this waiver; </w:t>
            </w:r>
            <w:r w:rsidRPr="00B60788">
              <w:rPr>
                <w:b/>
                <w:bCs/>
              </w:rPr>
              <w:t>2)</w:t>
            </w:r>
            <w:r>
              <w:t xml:space="preserve"> A copy of the executed lease between the tenant and the owner/landlord; </w:t>
            </w:r>
            <w:r w:rsidRPr="00B60788">
              <w:rPr>
                <w:b/>
                <w:bCs/>
              </w:rPr>
              <w:t>3)</w:t>
            </w:r>
            <w:r>
              <w:t xml:space="preserve"> Maintain an executed HOME TBRA Rental Assistance Contract and HOME TBRA Lease Addendum with owner/landlord for a term mutually agreed upon by all parties, but not to exceed the </w:t>
            </w:r>
            <w:r w:rsidR="00454BA5">
              <w:t>September</w:t>
            </w:r>
            <w:r>
              <w:t xml:space="preserve"> 3</w:t>
            </w:r>
            <w:r w:rsidR="00454BA5">
              <w:t>0</w:t>
            </w:r>
            <w:r>
              <w:t>, 202</w:t>
            </w:r>
            <w:r w:rsidR="00454BA5">
              <w:t>1</w:t>
            </w:r>
            <w:r>
              <w:t xml:space="preserve"> waiver period; </w:t>
            </w:r>
            <w:r w:rsidRPr="00B60788">
              <w:rPr>
                <w:b/>
                <w:bCs/>
              </w:rPr>
              <w:t>4)</w:t>
            </w:r>
            <w:r>
              <w:t xml:space="preserve"> Maintain an executed VAWA Lease Addendum with owner/landlord</w:t>
            </w:r>
          </w:p>
        </w:tc>
      </w:tr>
      <w:tr w:rsidR="00A04F57" w14:paraId="24BB9559" w14:textId="77777777" w:rsidTr="003C6145">
        <w:trPr>
          <w:trHeight w:val="530"/>
        </w:trPr>
        <w:tc>
          <w:tcPr>
            <w:tcW w:w="323" w:type="pct"/>
            <w:shd w:val="clear" w:color="auto" w:fill="C5E0B3" w:themeFill="accent6" w:themeFillTint="66"/>
            <w:vAlign w:val="center"/>
          </w:tcPr>
          <w:p w14:paraId="00F766DF" w14:textId="77777777" w:rsidR="00A04F57" w:rsidRPr="0093500D" w:rsidRDefault="00A04F57" w:rsidP="003C6145">
            <w:pPr>
              <w:jc w:val="center"/>
              <w:rPr>
                <w:b/>
                <w:bCs/>
                <w:sz w:val="28"/>
                <w:szCs w:val="28"/>
              </w:rPr>
            </w:pPr>
            <w:r>
              <w:rPr>
                <w:b/>
                <w:bCs/>
                <w:sz w:val="28"/>
                <w:szCs w:val="28"/>
              </w:rPr>
              <w:t>24</w:t>
            </w:r>
          </w:p>
        </w:tc>
        <w:tc>
          <w:tcPr>
            <w:tcW w:w="1207" w:type="pct"/>
            <w:shd w:val="clear" w:color="auto" w:fill="C5E0B3" w:themeFill="accent6" w:themeFillTint="66"/>
            <w:vAlign w:val="center"/>
          </w:tcPr>
          <w:p w14:paraId="2E323687" w14:textId="77777777" w:rsidR="00A04F57" w:rsidRPr="00472AD4" w:rsidRDefault="00A04F57" w:rsidP="003C6145">
            <w:pPr>
              <w:rPr>
                <w:b/>
                <w:bCs/>
              </w:rPr>
            </w:pPr>
            <w:r>
              <w:rPr>
                <w:b/>
                <w:bCs/>
              </w:rPr>
              <w:t>Income Determinations</w:t>
            </w:r>
          </w:p>
          <w:p w14:paraId="5762B7C1" w14:textId="77777777" w:rsidR="00A04F57" w:rsidRPr="001B10CF" w:rsidRDefault="00A04F57" w:rsidP="003C6145">
            <w:r w:rsidRPr="001B10CF">
              <w:t>24 CFR</w:t>
            </w:r>
            <w:r>
              <w:t xml:space="preserve"> 92.203(a)(2)</w:t>
            </w:r>
          </w:p>
        </w:tc>
        <w:tc>
          <w:tcPr>
            <w:tcW w:w="1439" w:type="pct"/>
            <w:shd w:val="clear" w:color="auto" w:fill="C5E0B3" w:themeFill="accent6" w:themeFillTint="66"/>
          </w:tcPr>
          <w:p w14:paraId="01303CDF" w14:textId="77777777" w:rsidR="00A04F57" w:rsidRPr="00DA7575" w:rsidRDefault="00A04F57" w:rsidP="003C6145">
            <w:r>
              <w:t>1) Copy of mega waiver request submitted to HUD field office; 2) Copy of agency waiver notification submitted to KHC; 3) Emergency recordkeeping policies and procedures</w:t>
            </w:r>
          </w:p>
        </w:tc>
        <w:tc>
          <w:tcPr>
            <w:tcW w:w="2031" w:type="pct"/>
            <w:shd w:val="clear" w:color="auto" w:fill="C5E0B3" w:themeFill="accent6" w:themeFillTint="66"/>
          </w:tcPr>
          <w:p w14:paraId="329BF966" w14:textId="77777777" w:rsidR="00A04F57" w:rsidRDefault="00A04F57" w:rsidP="003C6145">
            <w:r w:rsidRPr="00DD624E">
              <w:rPr>
                <w:b/>
              </w:rPr>
              <w:t>1)</w:t>
            </w:r>
            <w:r>
              <w:t xml:space="preserve"> Documentation on form KHC CVD19 HCA-205 for each client file assisted with this waiver</w:t>
            </w:r>
          </w:p>
        </w:tc>
      </w:tr>
    </w:tbl>
    <w:p w14:paraId="0B199779" w14:textId="77777777" w:rsidR="00B228FC" w:rsidRDefault="00B228FC" w:rsidP="00B228FC">
      <w:r>
        <w:rPr>
          <w:b/>
          <w:bCs/>
        </w:rPr>
        <w:t>*</w:t>
      </w:r>
      <w:r>
        <w:rPr>
          <w:i/>
          <w:iCs/>
        </w:rPr>
        <w:t>Documentation may be electronic.</w:t>
      </w:r>
    </w:p>
    <w:p w14:paraId="4B5D4DC3" w14:textId="77777777" w:rsidR="00A04F57" w:rsidRPr="00493570" w:rsidRDefault="00A04F57" w:rsidP="00A04F57"/>
    <w:p w14:paraId="15C450BA" w14:textId="77777777" w:rsidR="00A04F57" w:rsidRPr="00493570" w:rsidRDefault="00A04F57"/>
    <w:sectPr w:rsidR="00A04F57" w:rsidRPr="00493570" w:rsidSect="00472AD4">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8186F" w14:textId="77777777" w:rsidR="00B077D9" w:rsidRDefault="00B077D9" w:rsidP="00467D5C">
      <w:pPr>
        <w:spacing w:after="0" w:line="240" w:lineRule="auto"/>
      </w:pPr>
      <w:r>
        <w:separator/>
      </w:r>
    </w:p>
  </w:endnote>
  <w:endnote w:type="continuationSeparator" w:id="0">
    <w:p w14:paraId="51F90E61" w14:textId="77777777" w:rsidR="00B077D9" w:rsidRDefault="00B077D9" w:rsidP="0046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3516136"/>
      <w:docPartObj>
        <w:docPartGallery w:val="Page Numbers (Bottom of Page)"/>
        <w:docPartUnique/>
      </w:docPartObj>
    </w:sdtPr>
    <w:sdtEndPr>
      <w:rPr>
        <w:noProof/>
      </w:rPr>
    </w:sdtEndPr>
    <w:sdtContent>
      <w:p w14:paraId="3B7F3BA3" w14:textId="28E03C8C" w:rsidR="00B30966" w:rsidRDefault="00B309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940DC" w14:textId="58FB4B29" w:rsidR="00B30966" w:rsidRPr="00B30966" w:rsidRDefault="00B30966">
    <w:pPr>
      <w:pStyle w:val="Foo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B1F55" w14:textId="77777777" w:rsidR="00B077D9" w:rsidRDefault="00B077D9" w:rsidP="00467D5C">
      <w:pPr>
        <w:spacing w:after="0" w:line="240" w:lineRule="auto"/>
      </w:pPr>
      <w:r>
        <w:separator/>
      </w:r>
    </w:p>
  </w:footnote>
  <w:footnote w:type="continuationSeparator" w:id="0">
    <w:p w14:paraId="383FF925" w14:textId="77777777" w:rsidR="00B077D9" w:rsidRDefault="00B077D9" w:rsidP="0046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3238"/>
    <w:multiLevelType w:val="hybridMultilevel"/>
    <w:tmpl w:val="67B62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63749"/>
    <w:multiLevelType w:val="hybridMultilevel"/>
    <w:tmpl w:val="5C9AD3DA"/>
    <w:lvl w:ilvl="0" w:tplc="2CD68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A1150"/>
    <w:multiLevelType w:val="hybridMultilevel"/>
    <w:tmpl w:val="6FEC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163C2"/>
    <w:multiLevelType w:val="hybridMultilevel"/>
    <w:tmpl w:val="8A1E1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93496"/>
    <w:multiLevelType w:val="hybridMultilevel"/>
    <w:tmpl w:val="7B4EC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F14"/>
    <w:rsid w:val="00003FAD"/>
    <w:rsid w:val="0000594C"/>
    <w:rsid w:val="0000675D"/>
    <w:rsid w:val="00022183"/>
    <w:rsid w:val="00027C1D"/>
    <w:rsid w:val="00045BFC"/>
    <w:rsid w:val="00053815"/>
    <w:rsid w:val="00054F34"/>
    <w:rsid w:val="000616C5"/>
    <w:rsid w:val="00086DB3"/>
    <w:rsid w:val="000B47DC"/>
    <w:rsid w:val="000B72E8"/>
    <w:rsid w:val="000C64C2"/>
    <w:rsid w:val="000C7040"/>
    <w:rsid w:val="000F063D"/>
    <w:rsid w:val="000F30B1"/>
    <w:rsid w:val="000F734C"/>
    <w:rsid w:val="000F73F7"/>
    <w:rsid w:val="00102350"/>
    <w:rsid w:val="00114FE2"/>
    <w:rsid w:val="00117F14"/>
    <w:rsid w:val="001248BB"/>
    <w:rsid w:val="00134983"/>
    <w:rsid w:val="00167E34"/>
    <w:rsid w:val="001702D2"/>
    <w:rsid w:val="00176A53"/>
    <w:rsid w:val="00182B9B"/>
    <w:rsid w:val="001862CF"/>
    <w:rsid w:val="00194C84"/>
    <w:rsid w:val="001A1901"/>
    <w:rsid w:val="001B012A"/>
    <w:rsid w:val="001B10CF"/>
    <w:rsid w:val="001B2AA0"/>
    <w:rsid w:val="001C0F2C"/>
    <w:rsid w:val="001C3A9E"/>
    <w:rsid w:val="001C6C9C"/>
    <w:rsid w:val="001E2522"/>
    <w:rsid w:val="001E7114"/>
    <w:rsid w:val="001F49D7"/>
    <w:rsid w:val="00212724"/>
    <w:rsid w:val="0025415A"/>
    <w:rsid w:val="00257039"/>
    <w:rsid w:val="00265A58"/>
    <w:rsid w:val="00286612"/>
    <w:rsid w:val="0029677F"/>
    <w:rsid w:val="00297C52"/>
    <w:rsid w:val="002B3700"/>
    <w:rsid w:val="002C393C"/>
    <w:rsid w:val="002D1E85"/>
    <w:rsid w:val="002E2431"/>
    <w:rsid w:val="002F3A85"/>
    <w:rsid w:val="00337947"/>
    <w:rsid w:val="00347A11"/>
    <w:rsid w:val="00353F5C"/>
    <w:rsid w:val="003578C0"/>
    <w:rsid w:val="00360141"/>
    <w:rsid w:val="003603B6"/>
    <w:rsid w:val="00363086"/>
    <w:rsid w:val="00392E8D"/>
    <w:rsid w:val="003B37AE"/>
    <w:rsid w:val="003D1568"/>
    <w:rsid w:val="003F2413"/>
    <w:rsid w:val="003F2E45"/>
    <w:rsid w:val="0040402B"/>
    <w:rsid w:val="00404C52"/>
    <w:rsid w:val="00425524"/>
    <w:rsid w:val="004355D8"/>
    <w:rsid w:val="004474F8"/>
    <w:rsid w:val="00447FD8"/>
    <w:rsid w:val="00454BA5"/>
    <w:rsid w:val="00466DEC"/>
    <w:rsid w:val="00467D5C"/>
    <w:rsid w:val="00472AD4"/>
    <w:rsid w:val="00472CF5"/>
    <w:rsid w:val="00472D24"/>
    <w:rsid w:val="00493570"/>
    <w:rsid w:val="00495FB8"/>
    <w:rsid w:val="00496CCD"/>
    <w:rsid w:val="004A1823"/>
    <w:rsid w:val="004C4A76"/>
    <w:rsid w:val="004E3CB2"/>
    <w:rsid w:val="004F4468"/>
    <w:rsid w:val="00505D2A"/>
    <w:rsid w:val="00524D59"/>
    <w:rsid w:val="005321CE"/>
    <w:rsid w:val="0053732A"/>
    <w:rsid w:val="005529D0"/>
    <w:rsid w:val="00567DBA"/>
    <w:rsid w:val="0057617D"/>
    <w:rsid w:val="005A4095"/>
    <w:rsid w:val="005B41CF"/>
    <w:rsid w:val="005D067A"/>
    <w:rsid w:val="005D6690"/>
    <w:rsid w:val="005F4E43"/>
    <w:rsid w:val="005F5F79"/>
    <w:rsid w:val="0060299A"/>
    <w:rsid w:val="00607E48"/>
    <w:rsid w:val="00627109"/>
    <w:rsid w:val="006323F1"/>
    <w:rsid w:val="006326E4"/>
    <w:rsid w:val="00635625"/>
    <w:rsid w:val="006529DC"/>
    <w:rsid w:val="0065555C"/>
    <w:rsid w:val="006579AC"/>
    <w:rsid w:val="006710DA"/>
    <w:rsid w:val="00672028"/>
    <w:rsid w:val="00675A47"/>
    <w:rsid w:val="00683DFE"/>
    <w:rsid w:val="006A4951"/>
    <w:rsid w:val="006B4B9D"/>
    <w:rsid w:val="006E5216"/>
    <w:rsid w:val="007027C5"/>
    <w:rsid w:val="00705176"/>
    <w:rsid w:val="00711B6F"/>
    <w:rsid w:val="00732C76"/>
    <w:rsid w:val="007345F6"/>
    <w:rsid w:val="00747742"/>
    <w:rsid w:val="00762A08"/>
    <w:rsid w:val="00771955"/>
    <w:rsid w:val="0077493C"/>
    <w:rsid w:val="007903A9"/>
    <w:rsid w:val="00794012"/>
    <w:rsid w:val="007A3A5A"/>
    <w:rsid w:val="007B39C9"/>
    <w:rsid w:val="007B46AE"/>
    <w:rsid w:val="007B575A"/>
    <w:rsid w:val="007C130E"/>
    <w:rsid w:val="007C2469"/>
    <w:rsid w:val="007C6019"/>
    <w:rsid w:val="007E3B8B"/>
    <w:rsid w:val="008153FC"/>
    <w:rsid w:val="0081635D"/>
    <w:rsid w:val="008225BA"/>
    <w:rsid w:val="00830C46"/>
    <w:rsid w:val="00830DA2"/>
    <w:rsid w:val="0083135A"/>
    <w:rsid w:val="008366D4"/>
    <w:rsid w:val="00847392"/>
    <w:rsid w:val="00860359"/>
    <w:rsid w:val="008650F5"/>
    <w:rsid w:val="0087647B"/>
    <w:rsid w:val="00893DC3"/>
    <w:rsid w:val="008A2315"/>
    <w:rsid w:val="008A7DB9"/>
    <w:rsid w:val="008B711E"/>
    <w:rsid w:val="008C7CBE"/>
    <w:rsid w:val="008D6B50"/>
    <w:rsid w:val="008D722B"/>
    <w:rsid w:val="008F2207"/>
    <w:rsid w:val="00912657"/>
    <w:rsid w:val="009301D7"/>
    <w:rsid w:val="0093500D"/>
    <w:rsid w:val="0097696D"/>
    <w:rsid w:val="009956DD"/>
    <w:rsid w:val="009D44E6"/>
    <w:rsid w:val="009E2FFC"/>
    <w:rsid w:val="009E6BB3"/>
    <w:rsid w:val="009E7F44"/>
    <w:rsid w:val="00A04F57"/>
    <w:rsid w:val="00A06EBB"/>
    <w:rsid w:val="00A14B54"/>
    <w:rsid w:val="00A21F04"/>
    <w:rsid w:val="00A24CB8"/>
    <w:rsid w:val="00A46C8D"/>
    <w:rsid w:val="00A54487"/>
    <w:rsid w:val="00A645A8"/>
    <w:rsid w:val="00A94808"/>
    <w:rsid w:val="00AA00D1"/>
    <w:rsid w:val="00AB305C"/>
    <w:rsid w:val="00AC6349"/>
    <w:rsid w:val="00AC639A"/>
    <w:rsid w:val="00AD7BDD"/>
    <w:rsid w:val="00B0308F"/>
    <w:rsid w:val="00B077D9"/>
    <w:rsid w:val="00B14A4C"/>
    <w:rsid w:val="00B20694"/>
    <w:rsid w:val="00B228FC"/>
    <w:rsid w:val="00B30966"/>
    <w:rsid w:val="00B51F9B"/>
    <w:rsid w:val="00B56D44"/>
    <w:rsid w:val="00B600C0"/>
    <w:rsid w:val="00B80897"/>
    <w:rsid w:val="00B84B5C"/>
    <w:rsid w:val="00B9142F"/>
    <w:rsid w:val="00BA5CD0"/>
    <w:rsid w:val="00BB5387"/>
    <w:rsid w:val="00BC6904"/>
    <w:rsid w:val="00BE0E4B"/>
    <w:rsid w:val="00BE4EAF"/>
    <w:rsid w:val="00C1512C"/>
    <w:rsid w:val="00C300C3"/>
    <w:rsid w:val="00C35EFA"/>
    <w:rsid w:val="00C77002"/>
    <w:rsid w:val="00C87045"/>
    <w:rsid w:val="00C92F94"/>
    <w:rsid w:val="00C932E1"/>
    <w:rsid w:val="00C948B1"/>
    <w:rsid w:val="00CA5922"/>
    <w:rsid w:val="00CF432F"/>
    <w:rsid w:val="00CF692C"/>
    <w:rsid w:val="00CF6F9A"/>
    <w:rsid w:val="00D12C8D"/>
    <w:rsid w:val="00D16E7C"/>
    <w:rsid w:val="00D3488D"/>
    <w:rsid w:val="00D42BA1"/>
    <w:rsid w:val="00D6401D"/>
    <w:rsid w:val="00D9012E"/>
    <w:rsid w:val="00D92CBC"/>
    <w:rsid w:val="00D92E63"/>
    <w:rsid w:val="00DA3360"/>
    <w:rsid w:val="00DA3E5F"/>
    <w:rsid w:val="00DA7575"/>
    <w:rsid w:val="00DD624E"/>
    <w:rsid w:val="00DE6180"/>
    <w:rsid w:val="00DF3E89"/>
    <w:rsid w:val="00DF69D1"/>
    <w:rsid w:val="00E03A8B"/>
    <w:rsid w:val="00E03CD5"/>
    <w:rsid w:val="00E06CB0"/>
    <w:rsid w:val="00E336ED"/>
    <w:rsid w:val="00E33BC4"/>
    <w:rsid w:val="00E3600E"/>
    <w:rsid w:val="00E41D1B"/>
    <w:rsid w:val="00E459A0"/>
    <w:rsid w:val="00E96559"/>
    <w:rsid w:val="00EA1B08"/>
    <w:rsid w:val="00EB4740"/>
    <w:rsid w:val="00EC48C9"/>
    <w:rsid w:val="00EE62EF"/>
    <w:rsid w:val="00EE66A4"/>
    <w:rsid w:val="00EF6793"/>
    <w:rsid w:val="00EF6871"/>
    <w:rsid w:val="00F1114A"/>
    <w:rsid w:val="00F166CC"/>
    <w:rsid w:val="00F31C37"/>
    <w:rsid w:val="00F31EAE"/>
    <w:rsid w:val="00F35C83"/>
    <w:rsid w:val="00F53C98"/>
    <w:rsid w:val="00F5559D"/>
    <w:rsid w:val="00F65F27"/>
    <w:rsid w:val="00F71424"/>
    <w:rsid w:val="00F81FD6"/>
    <w:rsid w:val="00F841AF"/>
    <w:rsid w:val="00F97E6D"/>
    <w:rsid w:val="00FB75B3"/>
    <w:rsid w:val="00FC7D8B"/>
    <w:rsid w:val="00FD1AE4"/>
    <w:rsid w:val="00FD7358"/>
    <w:rsid w:val="00FE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A39E02"/>
  <w15:chartTrackingRefBased/>
  <w15:docId w15:val="{9879A4AD-3139-4089-B7C3-C1D99C90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1CF"/>
    <w:pPr>
      <w:ind w:left="720"/>
      <w:contextualSpacing/>
    </w:pPr>
  </w:style>
  <w:style w:type="paragraph" w:styleId="BalloonText">
    <w:name w:val="Balloon Text"/>
    <w:basedOn w:val="Normal"/>
    <w:link w:val="BalloonTextChar"/>
    <w:uiPriority w:val="99"/>
    <w:semiHidden/>
    <w:unhideWhenUsed/>
    <w:rsid w:val="00F65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F27"/>
    <w:rPr>
      <w:rFonts w:ascii="Segoe UI" w:hAnsi="Segoe UI" w:cs="Segoe UI"/>
      <w:sz w:val="18"/>
      <w:szCs w:val="18"/>
    </w:rPr>
  </w:style>
  <w:style w:type="character" w:styleId="CommentReference">
    <w:name w:val="annotation reference"/>
    <w:basedOn w:val="DefaultParagraphFont"/>
    <w:uiPriority w:val="99"/>
    <w:semiHidden/>
    <w:unhideWhenUsed/>
    <w:rsid w:val="00F65F27"/>
    <w:rPr>
      <w:sz w:val="16"/>
      <w:szCs w:val="16"/>
    </w:rPr>
  </w:style>
  <w:style w:type="paragraph" w:styleId="CommentText">
    <w:name w:val="annotation text"/>
    <w:basedOn w:val="Normal"/>
    <w:link w:val="CommentTextChar"/>
    <w:uiPriority w:val="99"/>
    <w:semiHidden/>
    <w:unhideWhenUsed/>
    <w:rsid w:val="00F65F27"/>
    <w:pPr>
      <w:spacing w:line="240" w:lineRule="auto"/>
    </w:pPr>
    <w:rPr>
      <w:sz w:val="20"/>
      <w:szCs w:val="20"/>
    </w:rPr>
  </w:style>
  <w:style w:type="character" w:customStyle="1" w:styleId="CommentTextChar">
    <w:name w:val="Comment Text Char"/>
    <w:basedOn w:val="DefaultParagraphFont"/>
    <w:link w:val="CommentText"/>
    <w:uiPriority w:val="99"/>
    <w:semiHidden/>
    <w:rsid w:val="00F65F27"/>
    <w:rPr>
      <w:sz w:val="20"/>
      <w:szCs w:val="20"/>
    </w:rPr>
  </w:style>
  <w:style w:type="paragraph" w:styleId="CommentSubject">
    <w:name w:val="annotation subject"/>
    <w:basedOn w:val="CommentText"/>
    <w:next w:val="CommentText"/>
    <w:link w:val="CommentSubjectChar"/>
    <w:uiPriority w:val="99"/>
    <w:semiHidden/>
    <w:unhideWhenUsed/>
    <w:rsid w:val="00F65F27"/>
    <w:rPr>
      <w:b/>
      <w:bCs/>
    </w:rPr>
  </w:style>
  <w:style w:type="character" w:customStyle="1" w:styleId="CommentSubjectChar">
    <w:name w:val="Comment Subject Char"/>
    <w:basedOn w:val="CommentTextChar"/>
    <w:link w:val="CommentSubject"/>
    <w:uiPriority w:val="99"/>
    <w:semiHidden/>
    <w:rsid w:val="00F65F27"/>
    <w:rPr>
      <w:b/>
      <w:bCs/>
      <w:sz w:val="20"/>
      <w:szCs w:val="20"/>
    </w:rPr>
  </w:style>
  <w:style w:type="character" w:styleId="Hyperlink">
    <w:name w:val="Hyperlink"/>
    <w:basedOn w:val="DefaultParagraphFont"/>
    <w:uiPriority w:val="99"/>
    <w:unhideWhenUsed/>
    <w:rsid w:val="00505D2A"/>
    <w:rPr>
      <w:color w:val="0563C1" w:themeColor="hyperlink"/>
      <w:u w:val="single"/>
    </w:rPr>
  </w:style>
  <w:style w:type="character" w:styleId="UnresolvedMention">
    <w:name w:val="Unresolved Mention"/>
    <w:basedOn w:val="DefaultParagraphFont"/>
    <w:uiPriority w:val="99"/>
    <w:rsid w:val="00505D2A"/>
    <w:rPr>
      <w:color w:val="605E5C"/>
      <w:shd w:val="clear" w:color="auto" w:fill="E1DFDD"/>
    </w:rPr>
  </w:style>
  <w:style w:type="paragraph" w:styleId="Header">
    <w:name w:val="header"/>
    <w:basedOn w:val="Normal"/>
    <w:link w:val="HeaderChar"/>
    <w:uiPriority w:val="99"/>
    <w:unhideWhenUsed/>
    <w:rsid w:val="00467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D5C"/>
  </w:style>
  <w:style w:type="paragraph" w:styleId="Footer">
    <w:name w:val="footer"/>
    <w:basedOn w:val="Normal"/>
    <w:link w:val="FooterChar"/>
    <w:uiPriority w:val="99"/>
    <w:unhideWhenUsed/>
    <w:rsid w:val="00467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D5C"/>
  </w:style>
  <w:style w:type="character" w:styleId="FollowedHyperlink">
    <w:name w:val="FollowedHyperlink"/>
    <w:basedOn w:val="DefaultParagraphFont"/>
    <w:uiPriority w:val="99"/>
    <w:semiHidden/>
    <w:unhideWhenUsed/>
    <w:rsid w:val="003F2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yhmis.zendesk.com/hc/en-us/articles/360045598973-KY-BoS-COVID-19-Suggestions-for-Remote-Case-Manag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yhmis.zendesk.com/hc/en-us/articles/360045598973-KY-BoS-COVID-19-Suggestions-for-Remote-Case-Manage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ud.gov/sites/dfiles/CPD/documents/Additional_Waivers_CPD_COVID19_December_2021.pdf?utm_source=HUD+Exchange+Mailing+List&amp;utm_campaign=80fc158019-COVID-19-Waivers_12.30.21&amp;utm_medium=email&amp;utm_term=0_f32b935a5f-80fc158019-194980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8" ma:contentTypeDescription="Create a new document." ma:contentTypeScope="" ma:versionID="94f5e97625e85f21f9921a0a9161e6c5">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11610a8235289932d8cf2ca5ba8d9af9"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A7C3C-115E-4C8C-980F-38D0F1130C89}">
  <ds:schemaRefs>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5b4020e6-bf9f-416d-aefe-8229f46335d8"/>
    <ds:schemaRef ds:uri="c609c0e4-20ed-47c7-954d-b5976bb0f99d"/>
    <ds:schemaRef ds:uri="http://www.w3.org/XML/1998/namespace"/>
    <ds:schemaRef ds:uri="http://purl.org/dc/dcmitype/"/>
  </ds:schemaRefs>
</ds:datastoreItem>
</file>

<file path=customXml/itemProps2.xml><?xml version="1.0" encoding="utf-8"?>
<ds:datastoreItem xmlns:ds="http://schemas.openxmlformats.org/officeDocument/2006/customXml" ds:itemID="{597B8899-7DCF-4BFD-AAC2-755FF6DB1CE2}">
  <ds:schemaRefs>
    <ds:schemaRef ds:uri="http://schemas.microsoft.com/sharepoint/v3/contenttype/forms"/>
  </ds:schemaRefs>
</ds:datastoreItem>
</file>

<file path=customXml/itemProps3.xml><?xml version="1.0" encoding="utf-8"?>
<ds:datastoreItem xmlns:ds="http://schemas.openxmlformats.org/officeDocument/2006/customXml" ds:itemID="{7EF6754F-4AA1-40D5-A0D8-DAAB53C52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Bradley A</dc:creator>
  <cp:keywords/>
  <dc:description/>
  <cp:lastModifiedBy>Jennifer Oberlin</cp:lastModifiedBy>
  <cp:revision>11</cp:revision>
  <cp:lastPrinted>2020-04-23T14:54:00Z</cp:lastPrinted>
  <dcterms:created xsi:type="dcterms:W3CDTF">2022-01-06T21:19:00Z</dcterms:created>
  <dcterms:modified xsi:type="dcterms:W3CDTF">2022-01-10T21:00:00Z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0x010100AF3AFC6FD401A24DBD9844166AAA30B1</vt:lpwstr>
  </property>
</Properties>
</file>