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64" w:rsidRPr="00DC742E" w:rsidRDefault="00174964" w:rsidP="00DC742E">
      <w:pPr>
        <w:jc w:val="center"/>
        <w:rPr>
          <w:b/>
        </w:rPr>
      </w:pPr>
      <w:bookmarkStart w:id="0" w:name="_GoBack"/>
      <w:bookmarkEnd w:id="0"/>
      <w:r>
        <w:rPr>
          <w:b/>
        </w:rPr>
        <w:t>Kentucky Housing Corporation</w:t>
      </w:r>
    </w:p>
    <w:p w:rsidR="00174964" w:rsidRDefault="00174964" w:rsidP="00174964">
      <w:pPr>
        <w:jc w:val="center"/>
        <w:rPr>
          <w:b/>
        </w:rPr>
      </w:pPr>
    </w:p>
    <w:p w:rsidR="00174964" w:rsidRDefault="00174964" w:rsidP="00174964">
      <w:pPr>
        <w:jc w:val="center"/>
        <w:rPr>
          <w:b/>
        </w:rPr>
      </w:pPr>
      <w:r>
        <w:rPr>
          <w:b/>
        </w:rPr>
        <w:t xml:space="preserve">Weatherization </w:t>
      </w:r>
      <w:r w:rsidR="00277F74">
        <w:rPr>
          <w:b/>
        </w:rPr>
        <w:t xml:space="preserve">Assistance </w:t>
      </w:r>
      <w:r>
        <w:rPr>
          <w:b/>
        </w:rPr>
        <w:t xml:space="preserve">Program </w:t>
      </w:r>
      <w:r w:rsidR="00277F74">
        <w:rPr>
          <w:b/>
        </w:rPr>
        <w:t xml:space="preserve">(WAP) </w:t>
      </w:r>
      <w:r w:rsidR="004877BD">
        <w:rPr>
          <w:b/>
        </w:rPr>
        <w:t>Guidance</w:t>
      </w:r>
    </w:p>
    <w:p w:rsidR="00174964" w:rsidRPr="00965EB3" w:rsidRDefault="00D10656" w:rsidP="00174964">
      <w:pPr>
        <w:jc w:val="center"/>
        <w:rPr>
          <w:b/>
        </w:rPr>
      </w:pPr>
      <w:r w:rsidRPr="00965EB3">
        <w:rPr>
          <w:b/>
        </w:rPr>
        <w:t>April 1</w:t>
      </w:r>
      <w:r w:rsidR="00A16930" w:rsidRPr="00965EB3">
        <w:rPr>
          <w:b/>
        </w:rPr>
        <w:t>5</w:t>
      </w:r>
      <w:r w:rsidR="00E57276" w:rsidRPr="00965EB3">
        <w:rPr>
          <w:b/>
        </w:rPr>
        <w:t>, 201</w:t>
      </w:r>
      <w:r w:rsidR="00A16930" w:rsidRPr="00965EB3">
        <w:rPr>
          <w:b/>
        </w:rPr>
        <w:t>6</w:t>
      </w:r>
    </w:p>
    <w:p w:rsidR="004877BD" w:rsidRPr="00965EB3" w:rsidRDefault="00E57276" w:rsidP="00174964">
      <w:pPr>
        <w:jc w:val="center"/>
        <w:rPr>
          <w:b/>
        </w:rPr>
      </w:pPr>
      <w:r w:rsidRPr="00965EB3">
        <w:rPr>
          <w:b/>
        </w:rPr>
        <w:t xml:space="preserve">KHC Program Notice </w:t>
      </w:r>
      <w:r w:rsidR="00965EB3" w:rsidRPr="00965EB3">
        <w:rPr>
          <w:b/>
        </w:rPr>
        <w:t>01-2016</w:t>
      </w:r>
      <w:r w:rsidR="00F62893" w:rsidRPr="00965EB3">
        <w:rPr>
          <w:b/>
        </w:rPr>
        <w:t xml:space="preserve"> </w:t>
      </w:r>
    </w:p>
    <w:p w:rsidR="00C62FCF" w:rsidRDefault="00C62FCF" w:rsidP="00174964">
      <w:pPr>
        <w:jc w:val="center"/>
        <w:rPr>
          <w:b/>
        </w:rPr>
      </w:pPr>
    </w:p>
    <w:p w:rsidR="00174964" w:rsidRDefault="00174964" w:rsidP="00174964">
      <w:pPr>
        <w:jc w:val="center"/>
        <w:rPr>
          <w:b/>
        </w:rPr>
      </w:pPr>
    </w:p>
    <w:p w:rsidR="00174964" w:rsidRPr="007373CD" w:rsidRDefault="00174964" w:rsidP="00256045">
      <w:pPr>
        <w:rPr>
          <w:b/>
        </w:rPr>
      </w:pPr>
    </w:p>
    <w:p w:rsidR="006A3FD8" w:rsidRPr="008C78DC" w:rsidRDefault="00174964" w:rsidP="00E57276">
      <w:pPr>
        <w:pStyle w:val="ListParagraph"/>
        <w:numPr>
          <w:ilvl w:val="0"/>
          <w:numId w:val="1"/>
        </w:numPr>
      </w:pPr>
      <w:r w:rsidRPr="00E57276">
        <w:rPr>
          <w:b/>
        </w:rPr>
        <w:t>Subject:</w:t>
      </w:r>
      <w:r w:rsidR="001B64AD" w:rsidRPr="008C78DC">
        <w:t xml:space="preserve"> </w:t>
      </w:r>
      <w:r w:rsidR="00E57276">
        <w:t xml:space="preserve">Quality Control Inspection </w:t>
      </w:r>
      <w:r w:rsidR="00C867EC">
        <w:t xml:space="preserve">(QCI) </w:t>
      </w:r>
    </w:p>
    <w:p w:rsidR="006A3FD8" w:rsidRPr="008C78DC" w:rsidRDefault="006A3FD8" w:rsidP="00174964"/>
    <w:p w:rsidR="003F773F" w:rsidRDefault="0005478B" w:rsidP="00E57276">
      <w:pPr>
        <w:autoSpaceDE w:val="0"/>
        <w:autoSpaceDN w:val="0"/>
      </w:pPr>
      <w:r w:rsidRPr="008C78DC">
        <w:rPr>
          <w:b/>
        </w:rPr>
        <w:t xml:space="preserve">Guidance: </w:t>
      </w:r>
      <w:r w:rsidR="00C867EC">
        <w:t xml:space="preserve">This is a reminder of our State Plan’s requirement for QCI certified final inspection staff.  </w:t>
      </w:r>
      <w:r w:rsidR="00277F74">
        <w:t>Every DOE funded WAP unit must receive a final inspection ensuring that all work meets the minimum specifications outlined in the State Plan, Kentucky Weatherization program manual</w:t>
      </w:r>
      <w:r w:rsidR="004C7909">
        <w:t xml:space="preserve"> and the</w:t>
      </w:r>
      <w:r w:rsidR="00277F74">
        <w:t xml:space="preserve"> Kentucky Weatherization Field Guide and Standard Work Specifications in accordance with 10 CFR 440. </w:t>
      </w:r>
    </w:p>
    <w:p w:rsidR="003F773F" w:rsidRDefault="003F773F" w:rsidP="00E57276">
      <w:pPr>
        <w:autoSpaceDE w:val="0"/>
        <w:autoSpaceDN w:val="0"/>
      </w:pPr>
    </w:p>
    <w:p w:rsidR="001B64AD" w:rsidRDefault="003F773F" w:rsidP="00E57276">
      <w:pPr>
        <w:autoSpaceDE w:val="0"/>
        <w:autoSpaceDN w:val="0"/>
      </w:pPr>
      <w:r>
        <w:t xml:space="preserve">Section 5.1(4) of the Kentucky Weatherization Program Manual, Revision 10/8/2014, </w:t>
      </w:r>
      <w:r w:rsidR="00C97515">
        <w:t xml:space="preserve">pg. 47 </w:t>
      </w:r>
      <w:r>
        <w:t>states, “A trained, qualified, and BPI Certified Quality Control inspector shall conduct inspections. (BPI QCI Certification is required effective July 1, 2015.” Therefore o</w:t>
      </w:r>
      <w:r w:rsidR="00277F74">
        <w:t xml:space="preserve">nly final inspections performed by a </w:t>
      </w:r>
      <w:r w:rsidR="00C04C81">
        <w:t>certified Quality Control I</w:t>
      </w:r>
      <w:r>
        <w:t>nspector (QCI) are eligible for</w:t>
      </w:r>
      <w:r w:rsidR="00C04C81">
        <w:t xml:space="preserve"> reimbursement. QCI competency is demonstrated by certification as a Building Performance Institute</w:t>
      </w:r>
      <w:r>
        <w:t xml:space="preserve"> (BPI)</w:t>
      </w:r>
      <w:r w:rsidR="00C04C81">
        <w:t xml:space="preserve"> Home Energy Professional</w:t>
      </w:r>
      <w:r>
        <w:t xml:space="preserve"> (HEP) QCI</w:t>
      </w:r>
      <w:r w:rsidR="00C04C81">
        <w:t>.</w:t>
      </w:r>
      <w:r w:rsidR="00C97515">
        <w:t xml:space="preserve"> Training for this certification is available through the Residential Energy Efficiency, training initiatives center, in Frankfort.</w:t>
      </w:r>
    </w:p>
    <w:p w:rsidR="00C97515" w:rsidRDefault="00C97515" w:rsidP="00E57276">
      <w:pPr>
        <w:autoSpaceDE w:val="0"/>
        <w:autoSpaceDN w:val="0"/>
      </w:pPr>
    </w:p>
    <w:p w:rsidR="002B0F57" w:rsidRDefault="00C97515" w:rsidP="00E57276">
      <w:pPr>
        <w:autoSpaceDE w:val="0"/>
        <w:autoSpaceDN w:val="0"/>
      </w:pPr>
      <w:r>
        <w:t xml:space="preserve">Agencies should use every </w:t>
      </w:r>
      <w:r w:rsidR="002B0F57">
        <w:t>method</w:t>
      </w:r>
      <w:r>
        <w:t xml:space="preserve"> possible to avoid failed final inspections. </w:t>
      </w:r>
      <w:r w:rsidR="002B0F57">
        <w:t xml:space="preserve">Some strategies </w:t>
      </w:r>
      <w:r w:rsidR="004C7909">
        <w:t>are</w:t>
      </w:r>
      <w:r w:rsidR="002B0F57">
        <w:t>;</w:t>
      </w:r>
    </w:p>
    <w:p w:rsidR="00C97515" w:rsidRDefault="002B0F57" w:rsidP="002B0F57">
      <w:pPr>
        <w:pStyle w:val="ListParagraph"/>
        <w:numPr>
          <w:ilvl w:val="0"/>
          <w:numId w:val="2"/>
        </w:numPr>
        <w:autoSpaceDE w:val="0"/>
        <w:autoSpaceDN w:val="0"/>
      </w:pPr>
      <w:r>
        <w:t>Use</w:t>
      </w:r>
      <w:r w:rsidR="00C97515">
        <w:t xml:space="preserve"> experienced contractors who fully understand the quality </w:t>
      </w:r>
      <w:r>
        <w:t>of work to be delivered and the</w:t>
      </w:r>
      <w:r w:rsidR="00C97515">
        <w:t xml:space="preserve"> Standard Work Specifications</w:t>
      </w:r>
      <w:r>
        <w:t xml:space="preserve"> referenced in the Kentucky Weatherization Field Guide.</w:t>
      </w:r>
    </w:p>
    <w:p w:rsidR="002B0F57" w:rsidRDefault="002B0F57" w:rsidP="002B0F57">
      <w:pPr>
        <w:pStyle w:val="ListParagraph"/>
        <w:numPr>
          <w:ilvl w:val="0"/>
          <w:numId w:val="2"/>
        </w:numPr>
        <w:autoSpaceDE w:val="0"/>
        <w:autoSpaceDN w:val="0"/>
      </w:pPr>
      <w:r>
        <w:t>Thorough, detailed work write ups.</w:t>
      </w:r>
    </w:p>
    <w:p w:rsidR="002B0F57" w:rsidRDefault="002B0F57" w:rsidP="002B0F57">
      <w:pPr>
        <w:pStyle w:val="ListParagraph"/>
        <w:numPr>
          <w:ilvl w:val="0"/>
          <w:numId w:val="2"/>
        </w:numPr>
        <w:autoSpaceDE w:val="0"/>
        <w:autoSpaceDN w:val="0"/>
      </w:pPr>
      <w:r>
        <w:t>Pre-construction phone call to review work expectations.</w:t>
      </w:r>
    </w:p>
    <w:p w:rsidR="002B0F57" w:rsidRDefault="002B0F57" w:rsidP="002B0F57">
      <w:pPr>
        <w:pStyle w:val="ListParagraph"/>
        <w:numPr>
          <w:ilvl w:val="0"/>
          <w:numId w:val="2"/>
        </w:numPr>
        <w:autoSpaceDE w:val="0"/>
        <w:autoSpaceDN w:val="0"/>
      </w:pPr>
      <w:r>
        <w:t>Post construction</w:t>
      </w:r>
      <w:r w:rsidR="005E1D8E">
        <w:t>,</w:t>
      </w:r>
      <w:r>
        <w:t xml:space="preserve"> </w:t>
      </w:r>
      <w:r w:rsidR="005E1D8E">
        <w:t xml:space="preserve">final </w:t>
      </w:r>
      <w:r>
        <w:t>inspection scheduling phone call which includes a review of completeness expectations.</w:t>
      </w:r>
    </w:p>
    <w:p w:rsidR="00F46B2F" w:rsidRDefault="002B0F57" w:rsidP="002B0F57">
      <w:pPr>
        <w:pStyle w:val="ListParagraph"/>
        <w:numPr>
          <w:ilvl w:val="0"/>
          <w:numId w:val="2"/>
        </w:numPr>
        <w:autoSpaceDE w:val="0"/>
        <w:autoSpaceDN w:val="0"/>
      </w:pPr>
      <w:r>
        <w:t>Contractor and agency representation at the time of inspection to make corrections in order to avoid a re-inspection trip.</w:t>
      </w:r>
      <w:r w:rsidR="000E2B39">
        <w:t xml:space="preserve"> </w:t>
      </w:r>
      <w:r w:rsidR="00F46B2F">
        <w:t>Additional time necessary for the QCI to wait for corrections in order to avoid another inspection must not be charged to the program.</w:t>
      </w:r>
    </w:p>
    <w:p w:rsidR="00D10656" w:rsidRDefault="000E2B39" w:rsidP="002B0F57">
      <w:pPr>
        <w:pStyle w:val="ListParagraph"/>
        <w:numPr>
          <w:ilvl w:val="0"/>
          <w:numId w:val="2"/>
        </w:numPr>
        <w:autoSpaceDE w:val="0"/>
        <w:autoSpaceDN w:val="0"/>
      </w:pPr>
      <w:r>
        <w:t xml:space="preserve">The agency must understand that the obligations of the </w:t>
      </w:r>
      <w:r w:rsidR="005E1D8E">
        <w:t xml:space="preserve">construction </w:t>
      </w:r>
      <w:r>
        <w:t xml:space="preserve">contractor and QCI </w:t>
      </w:r>
      <w:r w:rsidR="005E1D8E">
        <w:t xml:space="preserve">(possible contractor) </w:t>
      </w:r>
      <w:r>
        <w:t>are to the agency and not each other</w:t>
      </w:r>
      <w:r w:rsidR="00DC213D">
        <w:t xml:space="preserve"> unless contractually noted</w:t>
      </w:r>
      <w:r>
        <w:t xml:space="preserve">. The QCI will report deficiencies to the agency representative. It will be the agency’s responsibility to work with the contractor to correct any deficiencies. </w:t>
      </w:r>
    </w:p>
    <w:p w:rsidR="002B0F57" w:rsidRDefault="000E2B39" w:rsidP="002B0F57">
      <w:pPr>
        <w:pStyle w:val="ListParagraph"/>
        <w:numPr>
          <w:ilvl w:val="0"/>
          <w:numId w:val="2"/>
        </w:numPr>
        <w:autoSpaceDE w:val="0"/>
        <w:autoSpaceDN w:val="0"/>
      </w:pPr>
      <w:r>
        <w:t xml:space="preserve">Care should be taken to not involve the home owner when asking for corrections to protect the integrity of the contractor. </w:t>
      </w:r>
    </w:p>
    <w:p w:rsidR="008063BD" w:rsidRDefault="008063BD" w:rsidP="00A16930">
      <w:pPr>
        <w:autoSpaceDE w:val="0"/>
        <w:autoSpaceDN w:val="0"/>
      </w:pPr>
    </w:p>
    <w:p w:rsidR="006A3FD8" w:rsidRPr="00773608" w:rsidRDefault="008063BD" w:rsidP="00E068F2">
      <w:pPr>
        <w:pStyle w:val="ListParagraph"/>
        <w:numPr>
          <w:ilvl w:val="0"/>
          <w:numId w:val="1"/>
        </w:numPr>
      </w:pPr>
      <w:r>
        <w:rPr>
          <w:b/>
        </w:rPr>
        <w:lastRenderedPageBreak/>
        <w:t xml:space="preserve">Subject: </w:t>
      </w:r>
      <w:r w:rsidR="00BC4559" w:rsidRPr="0036621C">
        <w:t>Final</w:t>
      </w:r>
      <w:r w:rsidR="00BC4559">
        <w:t xml:space="preserve"> I</w:t>
      </w:r>
      <w:r w:rsidRPr="00E068F2">
        <w:t>nspection</w:t>
      </w:r>
      <w:r w:rsidR="00BC4559">
        <w:t xml:space="preserve"> of DOE Funded Unit (any amount of DOE funds)</w:t>
      </w:r>
    </w:p>
    <w:p w:rsidR="008063BD" w:rsidRDefault="008063BD" w:rsidP="00E068F2">
      <w:pPr>
        <w:pStyle w:val="ListParagraph"/>
      </w:pPr>
    </w:p>
    <w:p w:rsidR="008063BD" w:rsidRDefault="008063BD" w:rsidP="00E068F2">
      <w:pPr>
        <w:pStyle w:val="ListParagraph"/>
        <w:ind w:left="0"/>
      </w:pPr>
      <w:r>
        <w:rPr>
          <w:b/>
        </w:rPr>
        <w:t xml:space="preserve">Guidance: </w:t>
      </w:r>
      <w:r w:rsidR="00B0443A">
        <w:t>The f</w:t>
      </w:r>
      <w:r>
        <w:t xml:space="preserve">inal inspection </w:t>
      </w:r>
      <w:r w:rsidR="00B0443A">
        <w:t xml:space="preserve">procedures </w:t>
      </w:r>
      <w:r>
        <w:t>must;</w:t>
      </w:r>
    </w:p>
    <w:p w:rsidR="00B0443A" w:rsidRDefault="00B0443A" w:rsidP="00E068F2">
      <w:pPr>
        <w:pStyle w:val="ListParagraph"/>
        <w:numPr>
          <w:ilvl w:val="0"/>
          <w:numId w:val="4"/>
        </w:numPr>
      </w:pPr>
      <w:r>
        <w:t xml:space="preserve">Comply with the technical standards set forth by BPI </w:t>
      </w:r>
      <w:r w:rsidR="007B3018">
        <w:t xml:space="preserve">for </w:t>
      </w:r>
      <w:r>
        <w:t xml:space="preserve">QCI final inspection criteria and the </w:t>
      </w:r>
      <w:r w:rsidR="007B3018">
        <w:t xml:space="preserve">standards set forth by </w:t>
      </w:r>
      <w:r>
        <w:t>Kentucky Weatherization Program Manual.</w:t>
      </w:r>
    </w:p>
    <w:p w:rsidR="008063BD" w:rsidRDefault="00BC4559" w:rsidP="00E068F2">
      <w:pPr>
        <w:pStyle w:val="ListParagraph"/>
        <w:numPr>
          <w:ilvl w:val="0"/>
          <w:numId w:val="4"/>
        </w:numPr>
      </w:pPr>
      <w:r>
        <w:t xml:space="preserve">Be completed by </w:t>
      </w:r>
      <w:r w:rsidR="007B3018">
        <w:t xml:space="preserve">a </w:t>
      </w:r>
      <w:r>
        <w:t>BPI, Quality Control Inspector (QCI) certified staff only.</w:t>
      </w:r>
    </w:p>
    <w:p w:rsidR="00B51854" w:rsidRDefault="00B51854" w:rsidP="00E068F2">
      <w:pPr>
        <w:pStyle w:val="ListParagraph"/>
        <w:numPr>
          <w:ilvl w:val="0"/>
          <w:numId w:val="4"/>
        </w:numPr>
      </w:pPr>
      <w:r>
        <w:t xml:space="preserve">Include inspection of all installed measures and testing of heat systems during one final inspection after all work has been completed. </w:t>
      </w:r>
    </w:p>
    <w:p w:rsidR="00BC4559" w:rsidRPr="00E068F2" w:rsidRDefault="000741FF" w:rsidP="00E068F2">
      <w:pPr>
        <w:pStyle w:val="ListParagraph"/>
        <w:numPr>
          <w:ilvl w:val="0"/>
          <w:numId w:val="4"/>
        </w:numPr>
      </w:pPr>
      <w:r>
        <w:rPr>
          <w:b/>
        </w:rPr>
        <w:t xml:space="preserve">The final inspection must be completed by a QCI certified individual who has not performed any work other than the initial audit. </w:t>
      </w:r>
      <w:r w:rsidR="007B3018" w:rsidRPr="000741FF">
        <w:rPr>
          <w:b/>
        </w:rPr>
        <w:t xml:space="preserve">At no time can </w:t>
      </w:r>
      <w:r>
        <w:rPr>
          <w:b/>
        </w:rPr>
        <w:t xml:space="preserve">QCI </w:t>
      </w:r>
      <w:r w:rsidR="007B3018" w:rsidRPr="000741FF">
        <w:rPr>
          <w:b/>
        </w:rPr>
        <w:t>staff i</w:t>
      </w:r>
      <w:r>
        <w:rPr>
          <w:b/>
        </w:rPr>
        <w:t>nspect work they have performed, even if that work was inspected by another QCI staff at a previous time, such as health and safety test out.</w:t>
      </w:r>
      <w:r w:rsidR="00B51854" w:rsidRPr="000741FF">
        <w:rPr>
          <w:b/>
        </w:rPr>
        <w:t xml:space="preserve"> </w:t>
      </w:r>
    </w:p>
    <w:p w:rsidR="008063BD" w:rsidRDefault="008063BD" w:rsidP="00E068F2">
      <w:pPr>
        <w:pStyle w:val="ListParagraph"/>
        <w:ind w:left="0"/>
        <w:rPr>
          <w:b/>
        </w:rPr>
      </w:pPr>
    </w:p>
    <w:p w:rsidR="008063BD" w:rsidRPr="0036621C" w:rsidRDefault="008063BD" w:rsidP="00E068F2">
      <w:pPr>
        <w:pStyle w:val="ListParagraph"/>
        <w:ind w:left="0"/>
        <w:rPr>
          <w:b/>
        </w:rPr>
      </w:pPr>
    </w:p>
    <w:p w:rsidR="005E1D8E" w:rsidRDefault="005E1D8E" w:rsidP="005E1D8E">
      <w:pPr>
        <w:pStyle w:val="ListParagraph"/>
        <w:numPr>
          <w:ilvl w:val="0"/>
          <w:numId w:val="1"/>
        </w:numPr>
      </w:pPr>
      <w:r>
        <w:rPr>
          <w:b/>
        </w:rPr>
        <w:t xml:space="preserve">Subject:  </w:t>
      </w:r>
      <w:r>
        <w:t xml:space="preserve">Failed </w:t>
      </w:r>
      <w:r w:rsidR="00E80DF0">
        <w:t>and</w:t>
      </w:r>
      <w:r>
        <w:t xml:space="preserve"> Marginally Passed Final </w:t>
      </w:r>
      <w:r w:rsidR="00E80DF0">
        <w:t xml:space="preserve">QCI </w:t>
      </w:r>
      <w:r w:rsidR="004C7909">
        <w:t>I</w:t>
      </w:r>
      <w:r>
        <w:t>nspections.</w:t>
      </w:r>
    </w:p>
    <w:p w:rsidR="005E1D8E" w:rsidRDefault="005E1D8E" w:rsidP="005E1D8E"/>
    <w:p w:rsidR="00E80DF0" w:rsidRDefault="005E1D8E" w:rsidP="005E1D8E">
      <w:r w:rsidRPr="008C78DC">
        <w:rPr>
          <w:b/>
        </w:rPr>
        <w:t>Guidance:</w:t>
      </w:r>
      <w:r>
        <w:rPr>
          <w:b/>
        </w:rPr>
        <w:t xml:space="preserve"> </w:t>
      </w:r>
      <w:r>
        <w:t>When a final inspection fails</w:t>
      </w:r>
      <w:r w:rsidR="00E068F2">
        <w:t>,</w:t>
      </w:r>
      <w:r>
        <w:t xml:space="preserve"> due to a Health and Safety measure not being corrected while the inspector is present, another physical inspection is required</w:t>
      </w:r>
      <w:r w:rsidR="00E80DF0">
        <w:t xml:space="preserve"> </w:t>
      </w:r>
      <w:r>
        <w:t>after the deficiency is corrected.</w:t>
      </w:r>
      <w:r w:rsidR="005C356C">
        <w:t xml:space="preserve"> </w:t>
      </w:r>
    </w:p>
    <w:p w:rsidR="00E80DF0" w:rsidRDefault="00E80DF0" w:rsidP="005E1D8E"/>
    <w:p w:rsidR="00E80DF0" w:rsidRDefault="005C356C" w:rsidP="005E1D8E">
      <w:r>
        <w:t>If</w:t>
      </w:r>
      <w:r w:rsidR="007B3018">
        <w:t xml:space="preserve"> emailed</w:t>
      </w:r>
      <w:r>
        <w:t xml:space="preserve"> photo documentation</w:t>
      </w:r>
      <w:r w:rsidR="007B3018">
        <w:t>,</w:t>
      </w:r>
      <w:r>
        <w:t xml:space="preserve"> </w:t>
      </w:r>
      <w:r w:rsidR="00E80DF0">
        <w:t>and/</w:t>
      </w:r>
      <w:r>
        <w:t>or review of written documentation</w:t>
      </w:r>
      <w:r w:rsidR="007B3018">
        <w:t>,</w:t>
      </w:r>
      <w:r>
        <w:t xml:space="preserve"> of</w:t>
      </w:r>
      <w:r w:rsidR="007B3018">
        <w:t xml:space="preserve"> an</w:t>
      </w:r>
      <w:r>
        <w:t xml:space="preserve"> </w:t>
      </w:r>
      <w:r w:rsidR="007B3018">
        <w:t>energy</w:t>
      </w:r>
      <w:r>
        <w:t xml:space="preserve"> conservation measure </w:t>
      </w:r>
      <w:r w:rsidR="007B3018">
        <w:t>correction</w:t>
      </w:r>
      <w:r w:rsidR="00F11AAE">
        <w:t>,</w:t>
      </w:r>
      <w:r>
        <w:t xml:space="preserve"> </w:t>
      </w:r>
      <w:r w:rsidR="007B3018">
        <w:t xml:space="preserve">is </w:t>
      </w:r>
      <w:r>
        <w:t xml:space="preserve">enough to satisfy the QCI, another </w:t>
      </w:r>
      <w:r w:rsidR="007B3018">
        <w:t xml:space="preserve">onsite </w:t>
      </w:r>
      <w:r>
        <w:t>inspection is not necessary.</w:t>
      </w:r>
      <w:r w:rsidR="00E80DF0">
        <w:t xml:space="preserve"> These types of</w:t>
      </w:r>
      <w:r w:rsidR="00A01ADA">
        <w:t xml:space="preserve"> after</w:t>
      </w:r>
      <w:r w:rsidR="008F06DC">
        <w:t>-</w:t>
      </w:r>
      <w:r w:rsidR="00A01ADA">
        <w:t xml:space="preserve">inspection </w:t>
      </w:r>
      <w:r w:rsidR="00E80DF0">
        <w:t>documentation reviews must be thoroughly documented and are ultimately the judgement of the inspecting QCI. This does not relieve the QCI of the obligation to ensure the quality of work meets the Standard Work Specifications.</w:t>
      </w:r>
      <w:r w:rsidR="00A01ADA">
        <w:t xml:space="preserve"> The QCI has the opportunity, and is encouraged, to recommend training on the QCI Inspection Form for any field staff installing measures inadequately.  </w:t>
      </w:r>
    </w:p>
    <w:p w:rsidR="00A01ADA" w:rsidRDefault="00A01ADA" w:rsidP="005E1D8E"/>
    <w:p w:rsidR="00A01ADA" w:rsidRDefault="00A01ADA" w:rsidP="00A01ADA">
      <w:pPr>
        <w:pStyle w:val="ListParagraph"/>
        <w:numPr>
          <w:ilvl w:val="0"/>
          <w:numId w:val="1"/>
        </w:numPr>
      </w:pPr>
      <w:r>
        <w:rPr>
          <w:b/>
        </w:rPr>
        <w:t xml:space="preserve">Subject:  </w:t>
      </w:r>
      <w:r w:rsidR="00083B74">
        <w:t>Duct</w:t>
      </w:r>
      <w:r w:rsidR="008F06DC">
        <w:t xml:space="preserve"> B</w:t>
      </w:r>
      <w:r w:rsidR="00083B74">
        <w:t>laster Use</w:t>
      </w:r>
      <w:r w:rsidR="009A3779">
        <w:t xml:space="preserve"> &amp; New QCI Inspection Form</w:t>
      </w:r>
    </w:p>
    <w:p w:rsidR="00083B74" w:rsidRDefault="00083B74" w:rsidP="00083B74">
      <w:pPr>
        <w:rPr>
          <w:b/>
        </w:rPr>
      </w:pPr>
    </w:p>
    <w:p w:rsidR="00083B74" w:rsidRDefault="00083B74" w:rsidP="00083B74">
      <w:r>
        <w:rPr>
          <w:b/>
        </w:rPr>
        <w:t xml:space="preserve">Guidance:  </w:t>
      </w:r>
      <w:r>
        <w:t>When performing a heat system inspection on any system with ducted airflow, a duct</w:t>
      </w:r>
      <w:r w:rsidR="008F06DC">
        <w:t xml:space="preserve"> </w:t>
      </w:r>
      <w:r>
        <w:t>blaster must be used. Initial and final leakage measurements must be recorded.</w:t>
      </w:r>
      <w:r w:rsidR="009A3779">
        <w:t xml:space="preserve"> Effective </w:t>
      </w:r>
      <w:r w:rsidR="00B50F89">
        <w:t>May 1, 2016</w:t>
      </w:r>
      <w:r w:rsidR="009A3779">
        <w:t xml:space="preserve"> </w:t>
      </w:r>
      <w:r w:rsidR="0036621C">
        <w:t>for QCI certified staff performing e</w:t>
      </w:r>
      <w:r w:rsidR="00E8463F">
        <w:t>valuations or final inspections</w:t>
      </w:r>
      <w:r w:rsidR="0036621C">
        <w:t xml:space="preserve"> </w:t>
      </w:r>
      <w:r w:rsidR="009A3779">
        <w:t xml:space="preserve">the </w:t>
      </w:r>
      <w:r w:rsidR="00B72F42">
        <w:t xml:space="preserve">Jan 2016 version of the, Kentucky WAP QCI Final Inspection Checklist form </w:t>
      </w:r>
      <w:r w:rsidR="00E8463F">
        <w:t>(attached)</w:t>
      </w:r>
      <w:r w:rsidR="00B51854">
        <w:t xml:space="preserve"> </w:t>
      </w:r>
      <w:r w:rsidR="00B72F42">
        <w:t>must be filled out and sign</w:t>
      </w:r>
      <w:r w:rsidR="008426AD">
        <w:t>ed</w:t>
      </w:r>
      <w:r w:rsidR="00B72F42">
        <w:t xml:space="preserve"> by the</w:t>
      </w:r>
      <w:r w:rsidR="008426AD">
        <w:t xml:space="preserve"> appropriate</w:t>
      </w:r>
      <w:r w:rsidR="00B72F42">
        <w:t xml:space="preserve"> </w:t>
      </w:r>
      <w:r w:rsidR="008426AD">
        <w:t>inspector</w:t>
      </w:r>
      <w:r w:rsidR="00B72F42">
        <w:t>.</w:t>
      </w:r>
      <w:r w:rsidR="009A3779">
        <w:t xml:space="preserve"> </w:t>
      </w:r>
    </w:p>
    <w:p w:rsidR="0036621C" w:rsidRDefault="0036621C" w:rsidP="00083B74"/>
    <w:p w:rsidR="000741FF" w:rsidRDefault="00E8463F" w:rsidP="00083B74">
      <w:r>
        <w:t>A certified QCI staff person has</w:t>
      </w:r>
      <w:r w:rsidR="0036621C">
        <w:t xml:space="preserve"> been tested on the use of the duct blaster. Training can be made available to </w:t>
      </w:r>
      <w:r w:rsidR="00B51854">
        <w:t xml:space="preserve">other </w:t>
      </w:r>
      <w:r w:rsidR="0036621C">
        <w:t>evaluation staff upon request</w:t>
      </w:r>
      <w:r>
        <w:t xml:space="preserve"> to the Residential Energy Efficiency training center</w:t>
      </w:r>
      <w:r w:rsidR="0036621C">
        <w:t>.</w:t>
      </w:r>
      <w:r w:rsidR="00B51854">
        <w:t xml:space="preserve"> Contact Deanna McCord </w:t>
      </w:r>
      <w:hyperlink r:id="rId9" w:history="1">
        <w:r w:rsidR="00B51854" w:rsidRPr="00031A3D">
          <w:rPr>
            <w:rStyle w:val="Hyperlink"/>
          </w:rPr>
          <w:t>dmccord@kyhousing.org</w:t>
        </w:r>
      </w:hyperlink>
      <w:r w:rsidR="00B51854">
        <w:t xml:space="preserve"> 502-564-7630 ext. 344</w:t>
      </w:r>
    </w:p>
    <w:p w:rsidR="008444AE" w:rsidRDefault="008444AE" w:rsidP="00083B74"/>
    <w:p w:rsidR="008444AE" w:rsidRDefault="008444AE" w:rsidP="00083B74"/>
    <w:p w:rsidR="009A3779" w:rsidRDefault="009A3779" w:rsidP="00E068F2">
      <w:pPr>
        <w:pStyle w:val="ListParagraph"/>
        <w:numPr>
          <w:ilvl w:val="0"/>
          <w:numId w:val="1"/>
        </w:numPr>
      </w:pPr>
      <w:r w:rsidRPr="0036621C">
        <w:rPr>
          <w:b/>
        </w:rPr>
        <w:lastRenderedPageBreak/>
        <w:t xml:space="preserve">Subject: </w:t>
      </w:r>
      <w:r>
        <w:t>Lead Safe Work practices vs RRP</w:t>
      </w:r>
    </w:p>
    <w:p w:rsidR="009A3779" w:rsidRDefault="009A3779" w:rsidP="009A3779"/>
    <w:p w:rsidR="009A3779" w:rsidRDefault="009A3779" w:rsidP="009A3779">
      <w:r>
        <w:rPr>
          <w:b/>
        </w:rPr>
        <w:t xml:space="preserve">Guidance: </w:t>
      </w:r>
      <w:r>
        <w:t>DOE’s LSW is more stringent than RRP because WX workers must always construct/provide some level of containment to comply with LSW.</w:t>
      </w:r>
    </w:p>
    <w:p w:rsidR="009A3779" w:rsidRDefault="009A3779" w:rsidP="009A3779"/>
    <w:p w:rsidR="009A3779" w:rsidRDefault="009A3779" w:rsidP="009A3779">
      <w:r>
        <w:t>Level 1 Containment “is required in pre-1978 homes when less than 6 sq</w:t>
      </w:r>
      <w:r w:rsidR="00765C1E">
        <w:t xml:space="preserve">. </w:t>
      </w:r>
      <w:r>
        <w:t>ft</w:t>
      </w:r>
      <w:r w:rsidR="00765C1E">
        <w:t>.</w:t>
      </w:r>
      <w:r>
        <w:t xml:space="preserve"> of interior painted surface per room or 20 sq</w:t>
      </w:r>
      <w:r w:rsidR="00765C1E">
        <w:t xml:space="preserve">. </w:t>
      </w:r>
      <w:r>
        <w:t>ft</w:t>
      </w:r>
      <w:r w:rsidR="00765C1E">
        <w:t>.</w:t>
      </w:r>
      <w:r>
        <w:t xml:space="preserve"> of exterior painted surface will be disturbed.  Measures that may fall within this guideline include:  Installing or replacing a thermostat  Drilling and patching test holes  Replacing HEPA filters and cleaning HEPA vacuums  Changing Furnace Filter  Removing caulk or window putty (interior)  Removing caulk or window putty (exterior)  Removing weather-stripping.”  Other examples are: Installing an ASHRAE exhaust fan and/or installing/providing attic access.</w:t>
      </w:r>
    </w:p>
    <w:p w:rsidR="009A3779" w:rsidRDefault="009A3779" w:rsidP="009A3779"/>
    <w:p w:rsidR="009A3779" w:rsidRDefault="009A3779" w:rsidP="009A3779">
      <w:r>
        <w:t>Additionally and to be in full compliance with LSW, all LSW documentation must be in the client file for “pre-1978 job sites” (see WPN 08-6 and the attachments thereto): “States must document in their files LSW was properly implemented (e.g., photos of the site, containment set up, etc.)”…”Certified Renovator will verify the job site was “secure.” Verification documents must be placed in the client files</w:t>
      </w:r>
      <w:proofErr w:type="gramStart"/>
      <w:r>
        <w:t>,…</w:t>
      </w:r>
      <w:proofErr w:type="gramEnd"/>
      <w:r>
        <w:t>”</w:t>
      </w:r>
    </w:p>
    <w:p w:rsidR="009A3779" w:rsidRDefault="009A3779" w:rsidP="009A3779"/>
    <w:p w:rsidR="009A3779" w:rsidRDefault="009A3779" w:rsidP="009A3779"/>
    <w:p w:rsidR="009A3779" w:rsidRDefault="009A3779" w:rsidP="009A3779">
      <w:r>
        <w:t xml:space="preserve">Level 2 containment is required when Weatherization activities will disturb </w:t>
      </w:r>
      <w:proofErr w:type="gramStart"/>
      <w:r>
        <w:t xml:space="preserve">more than 6 </w:t>
      </w:r>
      <w:proofErr w:type="spellStart"/>
      <w:r>
        <w:t>sq</w:t>
      </w:r>
      <w:r w:rsidR="00765C1E">
        <w:t>.</w:t>
      </w:r>
      <w:r>
        <w:t>ft</w:t>
      </w:r>
      <w:proofErr w:type="spellEnd"/>
      <w:proofErr w:type="gramEnd"/>
      <w:r w:rsidR="00765C1E">
        <w:t>.</w:t>
      </w:r>
      <w:r>
        <w:t xml:space="preserve"> of interior surface per room or 20 sq</w:t>
      </w:r>
      <w:r w:rsidR="00765C1E">
        <w:t xml:space="preserve">. </w:t>
      </w:r>
      <w:r>
        <w:t>ft</w:t>
      </w:r>
      <w:r w:rsidR="00765C1E">
        <w:t>.</w:t>
      </w:r>
      <w:r>
        <w:t xml:space="preserve"> of exterior surfaces in homes built prior to 1978.</w:t>
      </w:r>
    </w:p>
    <w:p w:rsidR="009A3779" w:rsidRDefault="009A3779" w:rsidP="009A3779">
      <w:pPr>
        <w:rPr>
          <w:rFonts w:ascii="Calibri" w:hAnsi="Calibri"/>
          <w:color w:val="1F497D"/>
          <w:sz w:val="22"/>
          <w:szCs w:val="22"/>
        </w:rPr>
      </w:pPr>
    </w:p>
    <w:p w:rsidR="009A3779" w:rsidRDefault="009A3779" w:rsidP="009A3779">
      <w:pPr>
        <w:rPr>
          <w:rFonts w:ascii="Calibri" w:hAnsi="Calibri"/>
          <w:color w:val="1F497D"/>
          <w:sz w:val="22"/>
          <w:szCs w:val="22"/>
        </w:rPr>
      </w:pPr>
    </w:p>
    <w:p w:rsidR="009A3779" w:rsidRDefault="009A3779" w:rsidP="009A3779">
      <w:pPr>
        <w:rPr>
          <w:rFonts w:ascii="Calibri" w:hAnsi="Calibri"/>
          <w:color w:val="1F497D"/>
          <w:sz w:val="22"/>
          <w:szCs w:val="22"/>
        </w:rPr>
      </w:pPr>
      <w:r>
        <w:rPr>
          <w:rFonts w:ascii="Calibri" w:hAnsi="Calibri"/>
          <w:color w:val="1F497D"/>
          <w:sz w:val="22"/>
          <w:szCs w:val="22"/>
        </w:rPr>
        <w:t>Also visit:</w:t>
      </w:r>
    </w:p>
    <w:p w:rsidR="009A3779" w:rsidRDefault="009A3779" w:rsidP="009A3779">
      <w:pPr>
        <w:rPr>
          <w:rFonts w:ascii="Calibri" w:hAnsi="Calibri"/>
          <w:color w:val="1F497D"/>
          <w:sz w:val="22"/>
          <w:szCs w:val="22"/>
        </w:rPr>
      </w:pPr>
      <w:r>
        <w:rPr>
          <w:rFonts w:ascii="Calibri" w:hAnsi="Calibri"/>
          <w:color w:val="1F497D"/>
          <w:sz w:val="22"/>
          <w:szCs w:val="22"/>
        </w:rPr>
        <w:t xml:space="preserve">WPN 02-6 on WAPTAC: </w:t>
      </w:r>
      <w:hyperlink r:id="rId10" w:history="1">
        <w:r>
          <w:rPr>
            <w:rStyle w:val="Hyperlink"/>
            <w:rFonts w:ascii="Calibri" w:hAnsi="Calibri"/>
            <w:sz w:val="22"/>
            <w:szCs w:val="22"/>
          </w:rPr>
          <w:t>http://www.waptac.org/data/files/website_docs/government/guidance/2002/wpn%2002-6.pdf</w:t>
        </w:r>
      </w:hyperlink>
    </w:p>
    <w:p w:rsidR="009A3779" w:rsidRDefault="009A3779" w:rsidP="009A3779">
      <w:pPr>
        <w:rPr>
          <w:rFonts w:ascii="Calibri" w:hAnsi="Calibri"/>
          <w:color w:val="1F497D"/>
          <w:sz w:val="22"/>
          <w:szCs w:val="22"/>
        </w:rPr>
      </w:pPr>
      <w:r>
        <w:rPr>
          <w:rFonts w:ascii="Calibri" w:hAnsi="Calibri"/>
          <w:color w:val="1F497D"/>
          <w:sz w:val="22"/>
          <w:szCs w:val="22"/>
        </w:rPr>
        <w:t xml:space="preserve">WPN 08-6 on WAPTAC: </w:t>
      </w:r>
      <w:hyperlink r:id="rId11" w:history="1">
        <w:r>
          <w:rPr>
            <w:rStyle w:val="Hyperlink"/>
            <w:rFonts w:ascii="Calibri" w:hAnsi="Calibri"/>
            <w:sz w:val="22"/>
            <w:szCs w:val="22"/>
          </w:rPr>
          <w:t>http://www.waptac.org/data/files/website_docs/government/guidance/2008/wpn%2008-6%20guidance%20and%20attachments.pdf</w:t>
        </w:r>
      </w:hyperlink>
    </w:p>
    <w:p w:rsidR="009A3779" w:rsidRDefault="009A3779" w:rsidP="009A3779">
      <w:pPr>
        <w:rPr>
          <w:rFonts w:ascii="Calibri" w:hAnsi="Calibri"/>
          <w:color w:val="1F497D"/>
          <w:sz w:val="22"/>
          <w:szCs w:val="22"/>
        </w:rPr>
      </w:pPr>
      <w:r>
        <w:rPr>
          <w:rFonts w:ascii="Calibri" w:hAnsi="Calibri"/>
          <w:color w:val="1F497D"/>
          <w:sz w:val="22"/>
          <w:szCs w:val="22"/>
        </w:rPr>
        <w:t xml:space="preserve">WPN 09-6 on WAPTAC: </w:t>
      </w:r>
      <w:hyperlink r:id="rId12" w:history="1">
        <w:r>
          <w:rPr>
            <w:rStyle w:val="Hyperlink"/>
            <w:rFonts w:ascii="Calibri" w:hAnsi="Calibri"/>
            <w:sz w:val="22"/>
            <w:szCs w:val="22"/>
          </w:rPr>
          <w:t>http://www.waptac.org/data/files/website_docs/government/guidance/2009/wpn%2009-6%20final%20guidance%20document.pdf</w:t>
        </w:r>
      </w:hyperlink>
    </w:p>
    <w:p w:rsidR="009A3779" w:rsidRPr="00083B74" w:rsidRDefault="009A3779" w:rsidP="009A3779">
      <w:r>
        <w:t xml:space="preserve"> </w:t>
      </w:r>
    </w:p>
    <w:p w:rsidR="009A3779" w:rsidRPr="00083B74" w:rsidRDefault="009A3779" w:rsidP="00083B74"/>
    <w:p w:rsidR="000741FF" w:rsidRPr="00267CBB" w:rsidRDefault="000741FF" w:rsidP="000741FF">
      <w:pPr>
        <w:pStyle w:val="ListParagraph"/>
        <w:numPr>
          <w:ilvl w:val="0"/>
          <w:numId w:val="1"/>
        </w:numPr>
        <w:rPr>
          <w:b/>
        </w:rPr>
      </w:pPr>
      <w:r>
        <w:rPr>
          <w:b/>
        </w:rPr>
        <w:t xml:space="preserve">Subject: </w:t>
      </w:r>
      <w:r w:rsidR="00267CBB">
        <w:t>Lead Safe Work 8 hour course vs 4 hour online course.</w:t>
      </w:r>
    </w:p>
    <w:p w:rsidR="00267CBB" w:rsidRDefault="00267CBB" w:rsidP="00267CBB">
      <w:pPr>
        <w:rPr>
          <w:b/>
        </w:rPr>
      </w:pPr>
    </w:p>
    <w:p w:rsidR="00D10656" w:rsidRDefault="00267CBB" w:rsidP="00267CBB">
      <w:r>
        <w:rPr>
          <w:b/>
        </w:rPr>
        <w:t xml:space="preserve">Guidance: </w:t>
      </w:r>
      <w:r>
        <w:t xml:space="preserve">DOE has </w:t>
      </w:r>
      <w:r w:rsidRPr="00267CBB">
        <w:t>approved</w:t>
      </w:r>
      <w:r>
        <w:t xml:space="preserve"> a 4 hour online </w:t>
      </w:r>
      <w:r w:rsidR="00D10656">
        <w:t xml:space="preserve">LSW </w:t>
      </w:r>
      <w:r>
        <w:t>course as an allowable substitute for the Kentucky WAP requirement of an 8 hour classroom course.</w:t>
      </w:r>
      <w:r w:rsidR="00D10656">
        <w:t xml:space="preserve"> We hope to have this course available on the Residential Energy Efficiency website soon however it is available immediately on the CHP Energy Solutions website here </w:t>
      </w:r>
      <w:hyperlink r:id="rId13" w:history="1">
        <w:r w:rsidR="00D10656" w:rsidRPr="00652F68">
          <w:rPr>
            <w:rStyle w:val="Hyperlink"/>
          </w:rPr>
          <w:t>https://www.communityhousingpartners.org/1856/12/lead-safe-weatherization.html</w:t>
        </w:r>
      </w:hyperlink>
      <w:r w:rsidR="00D10656">
        <w:t xml:space="preserve">  This course is eligible to be paid with T&amp;TA funds for contractor and in house staff.</w:t>
      </w:r>
    </w:p>
    <w:p w:rsidR="00867201" w:rsidRDefault="00867201" w:rsidP="00267CBB"/>
    <w:p w:rsidR="00A16930" w:rsidRDefault="00A16930" w:rsidP="00267CBB"/>
    <w:p w:rsidR="00867201" w:rsidRPr="00267CBB" w:rsidRDefault="00867201" w:rsidP="00867201">
      <w:pPr>
        <w:pStyle w:val="ListParagraph"/>
        <w:numPr>
          <w:ilvl w:val="0"/>
          <w:numId w:val="1"/>
        </w:numPr>
        <w:rPr>
          <w:b/>
        </w:rPr>
      </w:pPr>
      <w:r>
        <w:rPr>
          <w:b/>
        </w:rPr>
        <w:lastRenderedPageBreak/>
        <w:t xml:space="preserve">Subject: </w:t>
      </w:r>
      <w:r w:rsidRPr="00867201">
        <w:t>Average</w:t>
      </w:r>
      <w:r>
        <w:rPr>
          <w:b/>
        </w:rPr>
        <w:t xml:space="preserve"> </w:t>
      </w:r>
      <w:proofErr w:type="spellStart"/>
      <w:r>
        <w:t>Wx</w:t>
      </w:r>
      <w:proofErr w:type="spellEnd"/>
      <w:r>
        <w:t xml:space="preserve"> Costs Calculations</w:t>
      </w:r>
    </w:p>
    <w:p w:rsidR="00867201" w:rsidRDefault="00867201" w:rsidP="00867201">
      <w:pPr>
        <w:rPr>
          <w:b/>
        </w:rPr>
      </w:pPr>
    </w:p>
    <w:p w:rsidR="0005343E" w:rsidRDefault="00867201" w:rsidP="0005343E">
      <w:r>
        <w:rPr>
          <w:b/>
        </w:rPr>
        <w:t xml:space="preserve">Guidance: </w:t>
      </w:r>
      <w:r>
        <w:t xml:space="preserve">The formula for calculating Average </w:t>
      </w:r>
      <w:proofErr w:type="spellStart"/>
      <w:r>
        <w:t>Wx</w:t>
      </w:r>
      <w:proofErr w:type="spellEnd"/>
      <w:r>
        <w:t xml:space="preserve"> Costs in KY Green will no longer be all inclusive of all reimbursable and non-reimbursable funding sources (DOE, LIHEAP and DSM); </w:t>
      </w:r>
      <w:r w:rsidRPr="00867201">
        <w:rPr>
          <w:i/>
          <w:sz w:val="20"/>
          <w:szCs w:val="20"/>
        </w:rPr>
        <w:t>((DOE &amp; LIHEAP WX Materials, DOE &amp; LIHEAP WX Program Support, DOE &amp; LIHEAP WX Labor, Donated Labor (from all jobs that year), and DOE VE)/ # completed units for the year)</w:t>
      </w:r>
      <w:r>
        <w:t xml:space="preserve">.  Effective Monday, April 18, 2016, Average </w:t>
      </w:r>
      <w:proofErr w:type="spellStart"/>
      <w:r>
        <w:t>Wx</w:t>
      </w:r>
      <w:proofErr w:type="spellEnd"/>
      <w:r>
        <w:t xml:space="preserve"> Costs calculations will be broken down as follows: </w:t>
      </w:r>
    </w:p>
    <w:p w:rsidR="0005343E" w:rsidRDefault="0005343E" w:rsidP="0005343E"/>
    <w:p w:rsidR="0005343E" w:rsidRPr="0005343E" w:rsidRDefault="0005343E" w:rsidP="0005343E">
      <w:pPr>
        <w:ind w:left="720"/>
        <w:rPr>
          <w:b/>
          <w:bCs/>
        </w:rPr>
      </w:pPr>
      <w:r w:rsidRPr="0005343E">
        <w:rPr>
          <w:b/>
          <w:bCs/>
        </w:rPr>
        <w:t>DOE</w:t>
      </w:r>
      <w:r>
        <w:rPr>
          <w:b/>
          <w:bCs/>
        </w:rPr>
        <w:t xml:space="preserve"> (Reimbursable)</w:t>
      </w:r>
    </w:p>
    <w:p w:rsidR="0005343E" w:rsidRPr="0005343E" w:rsidRDefault="0005343E" w:rsidP="0005343E">
      <w:pPr>
        <w:ind w:left="720"/>
        <w:rPr>
          <w:i/>
          <w:sz w:val="20"/>
          <w:szCs w:val="20"/>
        </w:rPr>
      </w:pPr>
      <w:r w:rsidRPr="0005343E">
        <w:rPr>
          <w:i/>
          <w:sz w:val="20"/>
          <w:szCs w:val="20"/>
        </w:rPr>
        <w:t xml:space="preserve">((DOE </w:t>
      </w:r>
      <w:proofErr w:type="spellStart"/>
      <w:r w:rsidRPr="0005343E">
        <w:rPr>
          <w:i/>
          <w:sz w:val="20"/>
          <w:szCs w:val="20"/>
        </w:rPr>
        <w:t>Wx</w:t>
      </w:r>
      <w:proofErr w:type="spellEnd"/>
      <w:r w:rsidRPr="0005343E">
        <w:rPr>
          <w:i/>
          <w:sz w:val="20"/>
          <w:szCs w:val="20"/>
        </w:rPr>
        <w:t xml:space="preserve"> Materials + DOE </w:t>
      </w:r>
      <w:proofErr w:type="spellStart"/>
      <w:r w:rsidRPr="0005343E">
        <w:rPr>
          <w:i/>
          <w:sz w:val="20"/>
          <w:szCs w:val="20"/>
        </w:rPr>
        <w:t>Wx</w:t>
      </w:r>
      <w:proofErr w:type="spellEnd"/>
      <w:r w:rsidRPr="0005343E">
        <w:rPr>
          <w:i/>
          <w:sz w:val="20"/>
          <w:szCs w:val="20"/>
        </w:rPr>
        <w:t xml:space="preserve"> Program Support + DOE Labor + DOE VE + DOE WX Materials Purchased and Warehoused for Month)/# all DOE and LIHEAP-funded completed units.</w:t>
      </w:r>
    </w:p>
    <w:p w:rsidR="0005343E" w:rsidRPr="0005343E" w:rsidRDefault="0005343E" w:rsidP="0005343E">
      <w:pPr>
        <w:ind w:left="720"/>
        <w:rPr>
          <w:sz w:val="20"/>
          <w:szCs w:val="20"/>
        </w:rPr>
      </w:pPr>
    </w:p>
    <w:p w:rsidR="0005343E" w:rsidRPr="0005343E" w:rsidRDefault="0005343E" w:rsidP="0005343E">
      <w:pPr>
        <w:ind w:left="720"/>
        <w:rPr>
          <w:b/>
          <w:bCs/>
        </w:rPr>
      </w:pPr>
      <w:r w:rsidRPr="0005343E">
        <w:rPr>
          <w:b/>
          <w:bCs/>
        </w:rPr>
        <w:t>LIHEAP</w:t>
      </w:r>
      <w:r>
        <w:rPr>
          <w:b/>
          <w:bCs/>
        </w:rPr>
        <w:t xml:space="preserve"> (Reimbursable)</w:t>
      </w:r>
    </w:p>
    <w:p w:rsidR="0005343E" w:rsidRPr="0005343E" w:rsidRDefault="0005343E" w:rsidP="0005343E">
      <w:pPr>
        <w:ind w:left="720"/>
        <w:rPr>
          <w:i/>
          <w:sz w:val="20"/>
          <w:szCs w:val="20"/>
        </w:rPr>
      </w:pPr>
      <w:r w:rsidRPr="0005343E">
        <w:rPr>
          <w:i/>
          <w:sz w:val="20"/>
          <w:szCs w:val="20"/>
        </w:rPr>
        <w:t xml:space="preserve">((LIHEAP Materials + LIHEAP </w:t>
      </w:r>
      <w:proofErr w:type="spellStart"/>
      <w:r w:rsidRPr="0005343E">
        <w:rPr>
          <w:i/>
          <w:sz w:val="20"/>
          <w:szCs w:val="20"/>
        </w:rPr>
        <w:t>Wx</w:t>
      </w:r>
      <w:proofErr w:type="spellEnd"/>
      <w:r w:rsidRPr="0005343E">
        <w:rPr>
          <w:i/>
          <w:sz w:val="20"/>
          <w:szCs w:val="20"/>
        </w:rPr>
        <w:t xml:space="preserve"> Program Support + LIHEAP Labor + LIHEAP WX Materials Purchased and Warehoused for Month)/# LIHEAP completed units.</w:t>
      </w:r>
    </w:p>
    <w:p w:rsidR="0005343E" w:rsidRPr="0005343E" w:rsidRDefault="0005343E" w:rsidP="0005343E">
      <w:pPr>
        <w:ind w:left="720"/>
        <w:rPr>
          <w:sz w:val="20"/>
          <w:szCs w:val="20"/>
        </w:rPr>
      </w:pPr>
    </w:p>
    <w:p w:rsidR="0005343E" w:rsidRPr="0005343E" w:rsidRDefault="0005343E" w:rsidP="0005343E">
      <w:pPr>
        <w:ind w:left="720"/>
        <w:rPr>
          <w:b/>
          <w:bCs/>
        </w:rPr>
      </w:pPr>
      <w:r w:rsidRPr="0005343E">
        <w:rPr>
          <w:b/>
          <w:bCs/>
        </w:rPr>
        <w:t>Total Funding</w:t>
      </w:r>
      <w:r>
        <w:rPr>
          <w:b/>
          <w:bCs/>
        </w:rPr>
        <w:t xml:space="preserve"> (Reimbursable and Non-Reimbursable)</w:t>
      </w:r>
    </w:p>
    <w:p w:rsidR="0005343E" w:rsidRPr="0005343E" w:rsidRDefault="0005343E" w:rsidP="0005343E">
      <w:pPr>
        <w:ind w:left="720"/>
        <w:rPr>
          <w:i/>
          <w:sz w:val="20"/>
          <w:szCs w:val="20"/>
        </w:rPr>
      </w:pPr>
      <w:r w:rsidRPr="0005343E">
        <w:rPr>
          <w:i/>
          <w:sz w:val="20"/>
          <w:szCs w:val="20"/>
        </w:rPr>
        <w:t xml:space="preserve">((DOE and LIHEAP Materials +DOE and LIHEAP </w:t>
      </w:r>
      <w:proofErr w:type="spellStart"/>
      <w:r w:rsidRPr="0005343E">
        <w:rPr>
          <w:i/>
          <w:sz w:val="20"/>
          <w:szCs w:val="20"/>
        </w:rPr>
        <w:t>Wx</w:t>
      </w:r>
      <w:proofErr w:type="spellEnd"/>
      <w:r w:rsidRPr="0005343E">
        <w:rPr>
          <w:i/>
          <w:sz w:val="20"/>
          <w:szCs w:val="20"/>
        </w:rPr>
        <w:t xml:space="preserve"> Program Support + DOE and LIHEAP Labor + DOE and LIHEAP VE+ DOE and LIHEAP WX Materials Purchased and Warehoused for Month + DSM Material + DSM Labor)/# completed units.</w:t>
      </w:r>
    </w:p>
    <w:p w:rsidR="00867201" w:rsidRDefault="00867201" w:rsidP="00867201"/>
    <w:p w:rsidR="00867201" w:rsidRPr="00D37D41" w:rsidRDefault="00867201" w:rsidP="00867201"/>
    <w:p w:rsidR="00B33208" w:rsidRPr="00267CBB" w:rsidRDefault="00B33208" w:rsidP="00B33208">
      <w:pPr>
        <w:pStyle w:val="ListParagraph"/>
        <w:numPr>
          <w:ilvl w:val="0"/>
          <w:numId w:val="1"/>
        </w:numPr>
        <w:rPr>
          <w:b/>
        </w:rPr>
      </w:pPr>
      <w:r>
        <w:rPr>
          <w:b/>
        </w:rPr>
        <w:t xml:space="preserve">Subject: </w:t>
      </w:r>
      <w:r>
        <w:t>Records Retention and Disposition Schedule.</w:t>
      </w:r>
    </w:p>
    <w:p w:rsidR="00B33208" w:rsidRDefault="00B33208" w:rsidP="00B33208">
      <w:pPr>
        <w:rPr>
          <w:b/>
        </w:rPr>
      </w:pPr>
    </w:p>
    <w:p w:rsidR="00B33208" w:rsidRDefault="00B33208" w:rsidP="00B33208">
      <w:r>
        <w:rPr>
          <w:b/>
        </w:rPr>
        <w:t xml:space="preserve">Guidance: </w:t>
      </w:r>
      <w:r w:rsidRPr="00B33208">
        <w:t>WAP documents must be retained and properly dis</w:t>
      </w:r>
      <w:r w:rsidR="00487B32">
        <w:t>posed</w:t>
      </w:r>
      <w:r w:rsidRPr="00B33208">
        <w:t xml:space="preserve"> </w:t>
      </w:r>
      <w:r w:rsidR="00785108">
        <w:t xml:space="preserve">of </w:t>
      </w:r>
      <w:r w:rsidR="00965EB3">
        <w:t xml:space="preserve">in 5 years following </w:t>
      </w:r>
      <w:r w:rsidRPr="00B33208">
        <w:t xml:space="preserve">the </w:t>
      </w:r>
      <w:r w:rsidR="00487B32">
        <w:t>expiration</w:t>
      </w:r>
      <w:r w:rsidR="00785108">
        <w:t xml:space="preserve"> of th</w:t>
      </w:r>
      <w:r w:rsidR="00965EB3">
        <w:t>at</w:t>
      </w:r>
      <w:r w:rsidR="00785108">
        <w:t xml:space="preserve"> </w:t>
      </w:r>
      <w:r w:rsidR="00965EB3">
        <w:t xml:space="preserve">Program Year Grant Agreement </w:t>
      </w:r>
      <w:r w:rsidRPr="00B33208">
        <w:t>(e.g. PY2015-2016 documents can be dis</w:t>
      </w:r>
      <w:r w:rsidR="00965EB3">
        <w:t>posed of</w:t>
      </w:r>
      <w:r w:rsidRPr="00B33208">
        <w:t xml:space="preserve"> at the </w:t>
      </w:r>
      <w:r w:rsidR="00965EB3">
        <w:t>expiration</w:t>
      </w:r>
      <w:r w:rsidRPr="00B33208">
        <w:t xml:space="preserve"> of PY19-20</w:t>
      </w:r>
      <w:r w:rsidR="00965EB3">
        <w:t xml:space="preserve"> Grant Agreement</w:t>
      </w:r>
      <w:r w:rsidRPr="00B33208">
        <w:t>).</w:t>
      </w:r>
    </w:p>
    <w:p w:rsidR="00B33208" w:rsidRDefault="00B33208" w:rsidP="00B33208"/>
    <w:p w:rsidR="00867201" w:rsidRDefault="00785108" w:rsidP="00B33208">
      <w:r>
        <w:t>Documentation may include but not limited to:  application and prioritization for Weatherization, income verification, proof of ownership, agency/landlord agreement, work order, completion report, completed dwelling report, energy systems check list, agency contractor agreement, contractor notice of completion, change order, private contractor invoice, EPA verification statements regarding lead and mold hazards, baseload checklist, health and safety client screening questionnaire, weatherization contractor application, weatherization contractor work reference, and other such records deemed necessary by U.S. Department of Energy.</w:t>
      </w:r>
    </w:p>
    <w:p w:rsidR="001A6C03" w:rsidRDefault="001A6C03" w:rsidP="00B33208"/>
    <w:p w:rsidR="001A6C03" w:rsidRDefault="001A6C03" w:rsidP="00B33208"/>
    <w:p w:rsidR="001A6C03" w:rsidRDefault="001A6C03" w:rsidP="00B33208"/>
    <w:p w:rsidR="001A6C03" w:rsidRDefault="001A6C03" w:rsidP="00B33208"/>
    <w:p w:rsidR="001A6C03" w:rsidRDefault="001A6C03" w:rsidP="00B33208"/>
    <w:p w:rsidR="001A6C03" w:rsidRDefault="001A6C03" w:rsidP="00B33208"/>
    <w:p w:rsidR="001A6C03" w:rsidRDefault="001A6C03" w:rsidP="00B33208"/>
    <w:p w:rsidR="001A6C03" w:rsidRDefault="001A6C03" w:rsidP="00B33208"/>
    <w:p w:rsidR="001A6C03" w:rsidRDefault="001A6C03" w:rsidP="00B33208"/>
    <w:p w:rsidR="001A6C03" w:rsidRPr="001A6C03" w:rsidRDefault="001A6C03" w:rsidP="001A6C03">
      <w:pPr>
        <w:pStyle w:val="ListParagraph"/>
        <w:numPr>
          <w:ilvl w:val="0"/>
          <w:numId w:val="1"/>
        </w:numPr>
        <w:autoSpaceDE w:val="0"/>
        <w:autoSpaceDN w:val="0"/>
        <w:rPr>
          <w:b/>
        </w:rPr>
      </w:pPr>
      <w:r w:rsidRPr="001A6C03">
        <w:rPr>
          <w:b/>
        </w:rPr>
        <w:lastRenderedPageBreak/>
        <w:t xml:space="preserve">Subject:  </w:t>
      </w:r>
      <w:r>
        <w:t xml:space="preserve">Maximum allowable labor hours related to weatherization job auditing and inspection. This supersedes KHC program notice 03-2013, Subject 2. </w:t>
      </w:r>
    </w:p>
    <w:p w:rsidR="001A6C03" w:rsidRDefault="001A6C03" w:rsidP="001A6C03">
      <w:pPr>
        <w:autoSpaceDE w:val="0"/>
        <w:autoSpaceDN w:val="0"/>
      </w:pPr>
    </w:p>
    <w:p w:rsidR="001A6C03" w:rsidRDefault="001A6C03" w:rsidP="001A6C03">
      <w:pPr>
        <w:autoSpaceDE w:val="0"/>
        <w:autoSpaceDN w:val="0"/>
      </w:pPr>
      <w:r w:rsidRPr="00277016">
        <w:rPr>
          <w:b/>
        </w:rPr>
        <w:t>Guidance:</w:t>
      </w:r>
      <w:r>
        <w:rPr>
          <w:b/>
        </w:rPr>
        <w:t xml:space="preserve">  </w:t>
      </w:r>
      <w:r>
        <w:t xml:space="preserve">Due to the </w:t>
      </w:r>
      <w:r w:rsidR="00566FA2">
        <w:t>additional QCI requirements of the Final P</w:t>
      </w:r>
      <w:r>
        <w:t>ost inspection, effective as of the date of this notice, the maximum amount of hours allowed to be charged for the activities described in the chart below are as follows:</w:t>
      </w:r>
    </w:p>
    <w:p w:rsidR="001A6C03" w:rsidRDefault="001A6C03" w:rsidP="001A6C03">
      <w:pPr>
        <w:autoSpaceDE w:val="0"/>
        <w:autoSpaceDN w:val="0"/>
      </w:pPr>
    </w:p>
    <w:tbl>
      <w:tblPr>
        <w:tblStyle w:val="TableGrid"/>
        <w:tblW w:w="0" w:type="auto"/>
        <w:tblLook w:val="04A0" w:firstRow="1" w:lastRow="0" w:firstColumn="1" w:lastColumn="0" w:noHBand="0" w:noVBand="1"/>
      </w:tblPr>
      <w:tblGrid>
        <w:gridCol w:w="7578"/>
        <w:gridCol w:w="1278"/>
      </w:tblGrid>
      <w:tr w:rsidR="001A6C03" w:rsidTr="008E3678">
        <w:tc>
          <w:tcPr>
            <w:tcW w:w="7578" w:type="dxa"/>
          </w:tcPr>
          <w:p w:rsidR="001A6C03" w:rsidRDefault="001A6C03" w:rsidP="008E3678">
            <w:pPr>
              <w:autoSpaceDE w:val="0"/>
              <w:autoSpaceDN w:val="0"/>
            </w:pPr>
            <w:r>
              <w:t>Onsite client education during the evaluation process.</w:t>
            </w:r>
          </w:p>
        </w:tc>
        <w:tc>
          <w:tcPr>
            <w:tcW w:w="1278" w:type="dxa"/>
          </w:tcPr>
          <w:p w:rsidR="001A6C03" w:rsidRDefault="001A6C03" w:rsidP="008E3678">
            <w:pPr>
              <w:autoSpaceDE w:val="0"/>
              <w:autoSpaceDN w:val="0"/>
            </w:pPr>
            <w:r>
              <w:t>1 hour</w:t>
            </w:r>
          </w:p>
        </w:tc>
      </w:tr>
      <w:tr w:rsidR="001A6C03" w:rsidTr="008E3678">
        <w:tc>
          <w:tcPr>
            <w:tcW w:w="7578" w:type="dxa"/>
          </w:tcPr>
          <w:p w:rsidR="001A6C03" w:rsidRDefault="001A6C03" w:rsidP="008E3678">
            <w:pPr>
              <w:autoSpaceDE w:val="0"/>
              <w:autoSpaceDN w:val="0"/>
            </w:pPr>
            <w:r>
              <w:t>Onsite house evaluation (this does not include client education time).</w:t>
            </w:r>
          </w:p>
        </w:tc>
        <w:tc>
          <w:tcPr>
            <w:tcW w:w="1278" w:type="dxa"/>
          </w:tcPr>
          <w:p w:rsidR="001A6C03" w:rsidRDefault="001A6C03" w:rsidP="008E3678">
            <w:pPr>
              <w:autoSpaceDE w:val="0"/>
              <w:autoSpaceDN w:val="0"/>
            </w:pPr>
            <w:r>
              <w:t>5 hours</w:t>
            </w:r>
          </w:p>
        </w:tc>
      </w:tr>
      <w:tr w:rsidR="001A6C03" w:rsidTr="008E3678">
        <w:tc>
          <w:tcPr>
            <w:tcW w:w="7578" w:type="dxa"/>
          </w:tcPr>
          <w:p w:rsidR="001A6C03" w:rsidRDefault="001A6C03" w:rsidP="008E3678">
            <w:pPr>
              <w:autoSpaceDE w:val="0"/>
              <w:autoSpaceDN w:val="0"/>
            </w:pPr>
            <w:r>
              <w:t>Office time preparing audit, work write up, file documentation and bid docs.</w:t>
            </w:r>
          </w:p>
        </w:tc>
        <w:tc>
          <w:tcPr>
            <w:tcW w:w="1278" w:type="dxa"/>
          </w:tcPr>
          <w:p w:rsidR="001A6C03" w:rsidRDefault="001A6C03" w:rsidP="008E3678">
            <w:pPr>
              <w:autoSpaceDE w:val="0"/>
              <w:autoSpaceDN w:val="0"/>
            </w:pPr>
            <w:r>
              <w:t>3 hours</w:t>
            </w:r>
          </w:p>
        </w:tc>
      </w:tr>
      <w:tr w:rsidR="001A6C03" w:rsidTr="008E3678">
        <w:tc>
          <w:tcPr>
            <w:tcW w:w="7578" w:type="dxa"/>
          </w:tcPr>
          <w:p w:rsidR="001A6C03" w:rsidRDefault="001A6C03" w:rsidP="008E3678">
            <w:pPr>
              <w:autoSpaceDE w:val="0"/>
              <w:autoSpaceDN w:val="0"/>
            </w:pPr>
            <w:r>
              <w:t>H&amp;S Post inspection for heat system work.</w:t>
            </w:r>
          </w:p>
        </w:tc>
        <w:tc>
          <w:tcPr>
            <w:tcW w:w="1278" w:type="dxa"/>
          </w:tcPr>
          <w:p w:rsidR="001A6C03" w:rsidRDefault="001A6C03" w:rsidP="008E3678">
            <w:pPr>
              <w:autoSpaceDE w:val="0"/>
              <w:autoSpaceDN w:val="0"/>
            </w:pPr>
            <w:r>
              <w:t>1 hour</w:t>
            </w:r>
          </w:p>
        </w:tc>
      </w:tr>
      <w:tr w:rsidR="001A6C03" w:rsidTr="008E3678">
        <w:tc>
          <w:tcPr>
            <w:tcW w:w="7578" w:type="dxa"/>
          </w:tcPr>
          <w:p w:rsidR="001A6C03" w:rsidRDefault="001A6C03" w:rsidP="008E3678">
            <w:pPr>
              <w:autoSpaceDE w:val="0"/>
              <w:autoSpaceDN w:val="0"/>
            </w:pPr>
            <w:r>
              <w:t>H&amp;S Post inspection for heat system work involving gas and oil appliances.</w:t>
            </w:r>
          </w:p>
        </w:tc>
        <w:tc>
          <w:tcPr>
            <w:tcW w:w="1278" w:type="dxa"/>
          </w:tcPr>
          <w:p w:rsidR="001A6C03" w:rsidRDefault="001A6C03" w:rsidP="008E3678">
            <w:pPr>
              <w:autoSpaceDE w:val="0"/>
              <w:autoSpaceDN w:val="0"/>
            </w:pPr>
            <w:r>
              <w:t>2 hours</w:t>
            </w:r>
          </w:p>
        </w:tc>
      </w:tr>
      <w:tr w:rsidR="001A6C03" w:rsidTr="008E3678">
        <w:tc>
          <w:tcPr>
            <w:tcW w:w="7578" w:type="dxa"/>
          </w:tcPr>
          <w:p w:rsidR="001A6C03" w:rsidRDefault="001A6C03" w:rsidP="008E3678">
            <w:pPr>
              <w:autoSpaceDE w:val="0"/>
              <w:autoSpaceDN w:val="0"/>
            </w:pPr>
            <w:r>
              <w:t>Final Post inspection.</w:t>
            </w:r>
          </w:p>
        </w:tc>
        <w:tc>
          <w:tcPr>
            <w:tcW w:w="1278" w:type="dxa"/>
          </w:tcPr>
          <w:p w:rsidR="001A6C03" w:rsidRDefault="001A6C03" w:rsidP="008E3678">
            <w:pPr>
              <w:autoSpaceDE w:val="0"/>
              <w:autoSpaceDN w:val="0"/>
            </w:pPr>
            <w:r>
              <w:t>4.5 hours</w:t>
            </w:r>
          </w:p>
        </w:tc>
      </w:tr>
      <w:tr w:rsidR="001A6C03" w:rsidTr="008E3678">
        <w:tc>
          <w:tcPr>
            <w:tcW w:w="7578" w:type="dxa"/>
          </w:tcPr>
          <w:p w:rsidR="001A6C03" w:rsidRDefault="001A6C03" w:rsidP="008E3678">
            <w:pPr>
              <w:autoSpaceDE w:val="0"/>
              <w:autoSpaceDN w:val="0"/>
            </w:pPr>
            <w:r>
              <w:t>Call back inspection due to failing at final or heat system post.</w:t>
            </w:r>
          </w:p>
        </w:tc>
        <w:tc>
          <w:tcPr>
            <w:tcW w:w="1278" w:type="dxa"/>
          </w:tcPr>
          <w:p w:rsidR="001A6C03" w:rsidRDefault="001A6C03" w:rsidP="008E3678">
            <w:pPr>
              <w:autoSpaceDE w:val="0"/>
              <w:autoSpaceDN w:val="0"/>
            </w:pPr>
            <w:r>
              <w:t>1 hour</w:t>
            </w:r>
          </w:p>
        </w:tc>
      </w:tr>
    </w:tbl>
    <w:p w:rsidR="001A6C03" w:rsidRPr="00AC25E1" w:rsidRDefault="001A6C03" w:rsidP="001A6C03">
      <w:pPr>
        <w:autoSpaceDE w:val="0"/>
        <w:autoSpaceDN w:val="0"/>
      </w:pPr>
    </w:p>
    <w:p w:rsidR="001A6C03" w:rsidRDefault="001A6C03" w:rsidP="001A6C03">
      <w:pPr>
        <w:autoSpaceDE w:val="0"/>
        <w:autoSpaceDN w:val="0"/>
      </w:pPr>
      <w:r>
        <w:t>While these times are maximums, it is expected that an agency’s average time for these activities will be less, with the exception of client education. These times do not include travel time. However travel time will be evaluated for reasonableness.</w:t>
      </w:r>
    </w:p>
    <w:p w:rsidR="001A6C03" w:rsidRDefault="001A6C03" w:rsidP="00B33208"/>
    <w:p w:rsidR="00867201" w:rsidRPr="00267CBB" w:rsidRDefault="00867201" w:rsidP="00867201"/>
    <w:p w:rsidR="00965EB3" w:rsidRDefault="00965EB3" w:rsidP="00A16930"/>
    <w:p w:rsidR="00A16930" w:rsidRDefault="00A16930" w:rsidP="00A16930"/>
    <w:tbl>
      <w:tblPr>
        <w:tblStyle w:val="TableGrid"/>
        <w:tblW w:w="0" w:type="auto"/>
        <w:shd w:val="clear" w:color="auto" w:fill="F2F2F2" w:themeFill="background1" w:themeFillShade="F2"/>
        <w:tblLook w:val="04A0" w:firstRow="1" w:lastRow="0" w:firstColumn="1" w:lastColumn="0" w:noHBand="0" w:noVBand="1"/>
      </w:tblPr>
      <w:tblGrid>
        <w:gridCol w:w="4428"/>
        <w:gridCol w:w="4428"/>
      </w:tblGrid>
      <w:tr w:rsidR="00965EB3" w:rsidTr="00965EB3">
        <w:tc>
          <w:tcPr>
            <w:tcW w:w="8856" w:type="dxa"/>
            <w:gridSpan w:val="2"/>
            <w:shd w:val="clear" w:color="auto" w:fill="F2F2F2" w:themeFill="background1" w:themeFillShade="F2"/>
          </w:tcPr>
          <w:p w:rsidR="00965EB3" w:rsidRPr="00965EB3" w:rsidRDefault="00965EB3" w:rsidP="00965EB3">
            <w:pPr>
              <w:jc w:val="center"/>
            </w:pPr>
            <w:r>
              <w:t>KHC PN Guidance Distributed By:</w:t>
            </w:r>
          </w:p>
        </w:tc>
      </w:tr>
      <w:tr w:rsidR="00A16930" w:rsidTr="00965EB3">
        <w:tc>
          <w:tcPr>
            <w:tcW w:w="4428" w:type="dxa"/>
            <w:shd w:val="clear" w:color="auto" w:fill="F2F2F2" w:themeFill="background1" w:themeFillShade="F2"/>
          </w:tcPr>
          <w:p w:rsidR="00A16930" w:rsidRPr="00DF5DCE" w:rsidRDefault="00A16930" w:rsidP="00A1117C">
            <w:pPr>
              <w:jc w:val="center"/>
              <w:rPr>
                <w:b/>
              </w:rPr>
            </w:pPr>
            <w:r w:rsidRPr="00DF5DCE">
              <w:rPr>
                <w:b/>
              </w:rPr>
              <w:t>TECHNICAL:</w:t>
            </w:r>
          </w:p>
          <w:p w:rsidR="00A16930" w:rsidRPr="00DF5DCE" w:rsidRDefault="00A16930" w:rsidP="00A1117C">
            <w:pPr>
              <w:rPr>
                <w:sz w:val="20"/>
                <w:szCs w:val="20"/>
              </w:rPr>
            </w:pPr>
            <w:r w:rsidRPr="00DF5DCE">
              <w:rPr>
                <w:sz w:val="20"/>
                <w:szCs w:val="20"/>
              </w:rPr>
              <w:t>John Cora</w:t>
            </w:r>
          </w:p>
          <w:p w:rsidR="00A16930" w:rsidRPr="00DF5DCE" w:rsidRDefault="00A16930" w:rsidP="00A1117C">
            <w:pPr>
              <w:rPr>
                <w:sz w:val="20"/>
                <w:szCs w:val="20"/>
              </w:rPr>
            </w:pPr>
            <w:r w:rsidRPr="00DF5DCE">
              <w:rPr>
                <w:sz w:val="20"/>
                <w:szCs w:val="20"/>
              </w:rPr>
              <w:t>Assistant Director Design and Construction Review</w:t>
            </w:r>
          </w:p>
          <w:p w:rsidR="00A16930" w:rsidRPr="00DF5DCE" w:rsidRDefault="00A16930" w:rsidP="00A1117C">
            <w:pPr>
              <w:rPr>
                <w:sz w:val="20"/>
                <w:szCs w:val="20"/>
              </w:rPr>
            </w:pPr>
            <w:r w:rsidRPr="00DF5DCE">
              <w:rPr>
                <w:sz w:val="20"/>
                <w:szCs w:val="20"/>
              </w:rPr>
              <w:t>800-633-8896 or (502) 564-7630, Ext. 399</w:t>
            </w:r>
          </w:p>
          <w:p w:rsidR="00A16930" w:rsidRDefault="001B1F7E" w:rsidP="00A1117C">
            <w:hyperlink r:id="rId14" w:history="1">
              <w:r w:rsidR="00A16930" w:rsidRPr="00DF5DCE">
                <w:rPr>
                  <w:rStyle w:val="Hyperlink"/>
                  <w:sz w:val="20"/>
                  <w:szCs w:val="20"/>
                </w:rPr>
                <w:t>jcora@kyhousing.org</w:t>
              </w:r>
            </w:hyperlink>
          </w:p>
        </w:tc>
        <w:tc>
          <w:tcPr>
            <w:tcW w:w="4428" w:type="dxa"/>
            <w:shd w:val="clear" w:color="auto" w:fill="F2F2F2" w:themeFill="background1" w:themeFillShade="F2"/>
          </w:tcPr>
          <w:p w:rsidR="00A16930" w:rsidRPr="00DF5DCE" w:rsidRDefault="00A16930" w:rsidP="00A1117C">
            <w:pPr>
              <w:jc w:val="center"/>
              <w:rPr>
                <w:b/>
              </w:rPr>
            </w:pPr>
            <w:r w:rsidRPr="00DF5DCE">
              <w:rPr>
                <w:b/>
              </w:rPr>
              <w:t>ADMINISTRATIVE:</w:t>
            </w:r>
          </w:p>
          <w:p w:rsidR="00A16930" w:rsidRPr="00DF5DCE" w:rsidRDefault="00A16930" w:rsidP="00A1117C">
            <w:pPr>
              <w:rPr>
                <w:sz w:val="20"/>
                <w:szCs w:val="20"/>
              </w:rPr>
            </w:pPr>
            <w:r w:rsidRPr="00DF5DCE">
              <w:rPr>
                <w:sz w:val="20"/>
                <w:szCs w:val="20"/>
              </w:rPr>
              <w:t>Rosemary Luckett</w:t>
            </w:r>
          </w:p>
          <w:p w:rsidR="00A16930" w:rsidRPr="00DF5DCE" w:rsidRDefault="00A16930" w:rsidP="00A1117C">
            <w:pPr>
              <w:rPr>
                <w:sz w:val="20"/>
                <w:szCs w:val="20"/>
              </w:rPr>
            </w:pPr>
            <w:r w:rsidRPr="00DF5DCE">
              <w:rPr>
                <w:sz w:val="20"/>
                <w:szCs w:val="20"/>
              </w:rPr>
              <w:t>Manager Program Quality</w:t>
            </w:r>
          </w:p>
          <w:p w:rsidR="00A16930" w:rsidRPr="00DF5DCE" w:rsidRDefault="00A16930" w:rsidP="00A1117C">
            <w:pPr>
              <w:rPr>
                <w:sz w:val="20"/>
                <w:szCs w:val="20"/>
              </w:rPr>
            </w:pPr>
            <w:r w:rsidRPr="00DF5DCE">
              <w:rPr>
                <w:sz w:val="20"/>
                <w:szCs w:val="20"/>
              </w:rPr>
              <w:t>800-633-8896 or (502) 564-7630, Ext. 317</w:t>
            </w:r>
          </w:p>
          <w:p w:rsidR="00A16930" w:rsidRPr="00965EB3" w:rsidRDefault="001B1F7E" w:rsidP="00A1117C">
            <w:pPr>
              <w:rPr>
                <w:sz w:val="20"/>
                <w:szCs w:val="20"/>
              </w:rPr>
            </w:pPr>
            <w:hyperlink r:id="rId15" w:history="1">
              <w:r w:rsidR="00A16930" w:rsidRPr="00DF5DCE">
                <w:rPr>
                  <w:rStyle w:val="Hyperlink"/>
                  <w:sz w:val="20"/>
                  <w:szCs w:val="20"/>
                </w:rPr>
                <w:t>rluckett@kyhousing.org</w:t>
              </w:r>
            </w:hyperlink>
          </w:p>
        </w:tc>
      </w:tr>
    </w:tbl>
    <w:p w:rsidR="00965751" w:rsidRDefault="00965751" w:rsidP="00965EB3"/>
    <w:sectPr w:rsidR="00965751" w:rsidSect="00DF5DCE">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22" w:rsidRDefault="00B51222" w:rsidP="00E57276">
      <w:r>
        <w:separator/>
      </w:r>
    </w:p>
  </w:endnote>
  <w:endnote w:type="continuationSeparator" w:id="0">
    <w:p w:rsidR="00B51222" w:rsidRDefault="00B51222" w:rsidP="00E5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A2" w:rsidRDefault="00566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A2" w:rsidRDefault="00566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A2" w:rsidRDefault="00566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22" w:rsidRDefault="00B51222" w:rsidP="00E57276">
      <w:r>
        <w:separator/>
      </w:r>
    </w:p>
  </w:footnote>
  <w:footnote w:type="continuationSeparator" w:id="0">
    <w:p w:rsidR="00B51222" w:rsidRDefault="00B51222" w:rsidP="00E5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A2" w:rsidRDefault="00566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76" w:rsidRDefault="00E572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A2" w:rsidRDefault="00566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631F"/>
    <w:multiLevelType w:val="hybridMultilevel"/>
    <w:tmpl w:val="1D8CEB40"/>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80FD2"/>
    <w:multiLevelType w:val="hybridMultilevel"/>
    <w:tmpl w:val="412C972C"/>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B144B"/>
    <w:multiLevelType w:val="hybridMultilevel"/>
    <w:tmpl w:val="78C6A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19702F0"/>
    <w:multiLevelType w:val="hybridMultilevel"/>
    <w:tmpl w:val="C5C8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D7062"/>
    <w:multiLevelType w:val="hybridMultilevel"/>
    <w:tmpl w:val="1D8CEB40"/>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80F5B"/>
    <w:multiLevelType w:val="hybridMultilevel"/>
    <w:tmpl w:val="A59001BC"/>
    <w:lvl w:ilvl="0" w:tplc="130E4F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64"/>
    <w:rsid w:val="0005343E"/>
    <w:rsid w:val="00054477"/>
    <w:rsid w:val="0005478B"/>
    <w:rsid w:val="000576F1"/>
    <w:rsid w:val="00062FF7"/>
    <w:rsid w:val="000741FF"/>
    <w:rsid w:val="000746E8"/>
    <w:rsid w:val="0007558E"/>
    <w:rsid w:val="00083B74"/>
    <w:rsid w:val="00093AE3"/>
    <w:rsid w:val="000A4208"/>
    <w:rsid w:val="000E2B39"/>
    <w:rsid w:val="000F3371"/>
    <w:rsid w:val="00173745"/>
    <w:rsid w:val="00174964"/>
    <w:rsid w:val="001A6C03"/>
    <w:rsid w:val="001B1F7E"/>
    <w:rsid w:val="001B64AD"/>
    <w:rsid w:val="001C0C7C"/>
    <w:rsid w:val="0022069D"/>
    <w:rsid w:val="00221A22"/>
    <w:rsid w:val="00256045"/>
    <w:rsid w:val="00267CBB"/>
    <w:rsid w:val="00277F74"/>
    <w:rsid w:val="002855E5"/>
    <w:rsid w:val="002B0F57"/>
    <w:rsid w:val="002E14EF"/>
    <w:rsid w:val="0032468E"/>
    <w:rsid w:val="00334B96"/>
    <w:rsid w:val="00354A79"/>
    <w:rsid w:val="0036621C"/>
    <w:rsid w:val="00395B7B"/>
    <w:rsid w:val="003B7461"/>
    <w:rsid w:val="003D45D3"/>
    <w:rsid w:val="003F773F"/>
    <w:rsid w:val="00422B79"/>
    <w:rsid w:val="004877BD"/>
    <w:rsid w:val="00487B32"/>
    <w:rsid w:val="004C19FF"/>
    <w:rsid w:val="004C2F78"/>
    <w:rsid w:val="004C7909"/>
    <w:rsid w:val="004E58E4"/>
    <w:rsid w:val="00505EAD"/>
    <w:rsid w:val="00566FA2"/>
    <w:rsid w:val="005B7C0F"/>
    <w:rsid w:val="005C356C"/>
    <w:rsid w:val="005E1D8E"/>
    <w:rsid w:val="0061766A"/>
    <w:rsid w:val="006A3FD8"/>
    <w:rsid w:val="006B3928"/>
    <w:rsid w:val="006D2907"/>
    <w:rsid w:val="007373CD"/>
    <w:rsid w:val="00744144"/>
    <w:rsid w:val="00765C1E"/>
    <w:rsid w:val="00773608"/>
    <w:rsid w:val="00785108"/>
    <w:rsid w:val="007B3018"/>
    <w:rsid w:val="007D4752"/>
    <w:rsid w:val="007F6817"/>
    <w:rsid w:val="008063BD"/>
    <w:rsid w:val="008426AD"/>
    <w:rsid w:val="008444AE"/>
    <w:rsid w:val="00867201"/>
    <w:rsid w:val="00875EFE"/>
    <w:rsid w:val="00897C6E"/>
    <w:rsid w:val="008C78DC"/>
    <w:rsid w:val="008E38E8"/>
    <w:rsid w:val="008F06DC"/>
    <w:rsid w:val="009155DF"/>
    <w:rsid w:val="0096567C"/>
    <w:rsid w:val="00965751"/>
    <w:rsid w:val="00965EB3"/>
    <w:rsid w:val="00996261"/>
    <w:rsid w:val="009A3779"/>
    <w:rsid w:val="009A4D9F"/>
    <w:rsid w:val="009A7EAD"/>
    <w:rsid w:val="009B2C31"/>
    <w:rsid w:val="009D6603"/>
    <w:rsid w:val="00A01ADA"/>
    <w:rsid w:val="00A12111"/>
    <w:rsid w:val="00A16930"/>
    <w:rsid w:val="00AD5254"/>
    <w:rsid w:val="00B0443A"/>
    <w:rsid w:val="00B33208"/>
    <w:rsid w:val="00B50F89"/>
    <w:rsid w:val="00B51222"/>
    <w:rsid w:val="00B51854"/>
    <w:rsid w:val="00B72F42"/>
    <w:rsid w:val="00B82E70"/>
    <w:rsid w:val="00B93FFC"/>
    <w:rsid w:val="00BC4559"/>
    <w:rsid w:val="00BD1302"/>
    <w:rsid w:val="00BE3069"/>
    <w:rsid w:val="00C04C81"/>
    <w:rsid w:val="00C06D65"/>
    <w:rsid w:val="00C62FCF"/>
    <w:rsid w:val="00C658A3"/>
    <w:rsid w:val="00C867EC"/>
    <w:rsid w:val="00C931D3"/>
    <w:rsid w:val="00C97515"/>
    <w:rsid w:val="00CE02C0"/>
    <w:rsid w:val="00D10656"/>
    <w:rsid w:val="00DC213D"/>
    <w:rsid w:val="00DC742E"/>
    <w:rsid w:val="00DF5DCE"/>
    <w:rsid w:val="00E068F2"/>
    <w:rsid w:val="00E57276"/>
    <w:rsid w:val="00E80DF0"/>
    <w:rsid w:val="00E8463F"/>
    <w:rsid w:val="00EE1D03"/>
    <w:rsid w:val="00F00130"/>
    <w:rsid w:val="00F11AAE"/>
    <w:rsid w:val="00F14488"/>
    <w:rsid w:val="00F46B2F"/>
    <w:rsid w:val="00F62893"/>
    <w:rsid w:val="00F8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E8"/>
    <w:rPr>
      <w:sz w:val="24"/>
      <w:szCs w:val="24"/>
    </w:rPr>
  </w:style>
  <w:style w:type="paragraph" w:styleId="Heading2">
    <w:name w:val="heading 2"/>
    <w:basedOn w:val="Normal"/>
    <w:next w:val="Normal"/>
    <w:link w:val="Heading2Char"/>
    <w:uiPriority w:val="9"/>
    <w:unhideWhenUsed/>
    <w:qFormat/>
    <w:rsid w:val="0005343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3371"/>
    <w:rPr>
      <w:rFonts w:ascii="Tahoma" w:hAnsi="Tahoma" w:cs="Tahoma"/>
      <w:sz w:val="16"/>
      <w:szCs w:val="16"/>
    </w:rPr>
  </w:style>
  <w:style w:type="character" w:styleId="Hyperlink">
    <w:name w:val="Hyperlink"/>
    <w:rsid w:val="006D2907"/>
    <w:rPr>
      <w:color w:val="0000FF"/>
      <w:u w:val="single"/>
    </w:rPr>
  </w:style>
  <w:style w:type="paragraph" w:styleId="PlainText">
    <w:name w:val="Plain Text"/>
    <w:basedOn w:val="Normal"/>
    <w:link w:val="PlainTextChar"/>
    <w:uiPriority w:val="99"/>
    <w:semiHidden/>
    <w:unhideWhenUsed/>
    <w:rsid w:val="008C78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C78DC"/>
    <w:rPr>
      <w:rFonts w:ascii="Calibri" w:eastAsiaTheme="minorHAnsi" w:hAnsi="Calibri" w:cstheme="minorBidi"/>
      <w:sz w:val="22"/>
      <w:szCs w:val="21"/>
    </w:rPr>
  </w:style>
  <w:style w:type="character" w:styleId="FollowedHyperlink">
    <w:name w:val="FollowedHyperlink"/>
    <w:basedOn w:val="DefaultParagraphFont"/>
    <w:semiHidden/>
    <w:unhideWhenUsed/>
    <w:rsid w:val="008C78DC"/>
    <w:rPr>
      <w:color w:val="800080" w:themeColor="followedHyperlink"/>
      <w:u w:val="single"/>
    </w:rPr>
  </w:style>
  <w:style w:type="paragraph" w:customStyle="1" w:styleId="Default">
    <w:name w:val="Default"/>
    <w:rsid w:val="0061766A"/>
    <w:pPr>
      <w:autoSpaceDE w:val="0"/>
      <w:autoSpaceDN w:val="0"/>
      <w:adjustRightInd w:val="0"/>
    </w:pPr>
    <w:rPr>
      <w:color w:val="000000"/>
      <w:sz w:val="24"/>
      <w:szCs w:val="24"/>
    </w:rPr>
  </w:style>
  <w:style w:type="paragraph" w:styleId="Header">
    <w:name w:val="header"/>
    <w:basedOn w:val="Normal"/>
    <w:link w:val="HeaderChar"/>
    <w:unhideWhenUsed/>
    <w:rsid w:val="00E57276"/>
    <w:pPr>
      <w:tabs>
        <w:tab w:val="center" w:pos="4680"/>
        <w:tab w:val="right" w:pos="9360"/>
      </w:tabs>
    </w:pPr>
  </w:style>
  <w:style w:type="character" w:customStyle="1" w:styleId="HeaderChar">
    <w:name w:val="Header Char"/>
    <w:basedOn w:val="DefaultParagraphFont"/>
    <w:link w:val="Header"/>
    <w:rsid w:val="00E57276"/>
    <w:rPr>
      <w:sz w:val="24"/>
      <w:szCs w:val="24"/>
    </w:rPr>
  </w:style>
  <w:style w:type="paragraph" w:styleId="Footer">
    <w:name w:val="footer"/>
    <w:basedOn w:val="Normal"/>
    <w:link w:val="FooterChar"/>
    <w:uiPriority w:val="99"/>
    <w:unhideWhenUsed/>
    <w:rsid w:val="00E57276"/>
    <w:pPr>
      <w:tabs>
        <w:tab w:val="center" w:pos="4680"/>
        <w:tab w:val="right" w:pos="9360"/>
      </w:tabs>
    </w:pPr>
  </w:style>
  <w:style w:type="character" w:customStyle="1" w:styleId="FooterChar">
    <w:name w:val="Footer Char"/>
    <w:basedOn w:val="DefaultParagraphFont"/>
    <w:link w:val="Footer"/>
    <w:uiPriority w:val="99"/>
    <w:rsid w:val="00E57276"/>
    <w:rPr>
      <w:sz w:val="24"/>
      <w:szCs w:val="24"/>
    </w:rPr>
  </w:style>
  <w:style w:type="paragraph" w:styleId="ListParagraph">
    <w:name w:val="List Paragraph"/>
    <w:basedOn w:val="Normal"/>
    <w:uiPriority w:val="34"/>
    <w:qFormat/>
    <w:rsid w:val="00E57276"/>
    <w:pPr>
      <w:ind w:left="720"/>
      <w:contextualSpacing/>
    </w:pPr>
  </w:style>
  <w:style w:type="character" w:styleId="CommentReference">
    <w:name w:val="annotation reference"/>
    <w:basedOn w:val="DefaultParagraphFont"/>
    <w:semiHidden/>
    <w:unhideWhenUsed/>
    <w:rsid w:val="004C7909"/>
    <w:rPr>
      <w:sz w:val="16"/>
      <w:szCs w:val="16"/>
    </w:rPr>
  </w:style>
  <w:style w:type="paragraph" w:styleId="CommentText">
    <w:name w:val="annotation text"/>
    <w:basedOn w:val="Normal"/>
    <w:link w:val="CommentTextChar"/>
    <w:semiHidden/>
    <w:unhideWhenUsed/>
    <w:rsid w:val="004C7909"/>
    <w:rPr>
      <w:sz w:val="20"/>
      <w:szCs w:val="20"/>
    </w:rPr>
  </w:style>
  <w:style w:type="character" w:customStyle="1" w:styleId="CommentTextChar">
    <w:name w:val="Comment Text Char"/>
    <w:basedOn w:val="DefaultParagraphFont"/>
    <w:link w:val="CommentText"/>
    <w:semiHidden/>
    <w:rsid w:val="004C7909"/>
  </w:style>
  <w:style w:type="paragraph" w:styleId="CommentSubject">
    <w:name w:val="annotation subject"/>
    <w:basedOn w:val="CommentText"/>
    <w:next w:val="CommentText"/>
    <w:link w:val="CommentSubjectChar"/>
    <w:semiHidden/>
    <w:unhideWhenUsed/>
    <w:rsid w:val="004C7909"/>
    <w:rPr>
      <w:b/>
      <w:bCs/>
    </w:rPr>
  </w:style>
  <w:style w:type="character" w:customStyle="1" w:styleId="CommentSubjectChar">
    <w:name w:val="Comment Subject Char"/>
    <w:basedOn w:val="CommentTextChar"/>
    <w:link w:val="CommentSubject"/>
    <w:semiHidden/>
    <w:rsid w:val="004C7909"/>
    <w:rPr>
      <w:b/>
      <w:bCs/>
    </w:rPr>
  </w:style>
  <w:style w:type="character" w:customStyle="1" w:styleId="Heading2Char">
    <w:name w:val="Heading 2 Char"/>
    <w:basedOn w:val="DefaultParagraphFont"/>
    <w:link w:val="Heading2"/>
    <w:uiPriority w:val="9"/>
    <w:rsid w:val="0005343E"/>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6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E8"/>
    <w:rPr>
      <w:sz w:val="24"/>
      <w:szCs w:val="24"/>
    </w:rPr>
  </w:style>
  <w:style w:type="paragraph" w:styleId="Heading2">
    <w:name w:val="heading 2"/>
    <w:basedOn w:val="Normal"/>
    <w:next w:val="Normal"/>
    <w:link w:val="Heading2Char"/>
    <w:uiPriority w:val="9"/>
    <w:unhideWhenUsed/>
    <w:qFormat/>
    <w:rsid w:val="0005343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3371"/>
    <w:rPr>
      <w:rFonts w:ascii="Tahoma" w:hAnsi="Tahoma" w:cs="Tahoma"/>
      <w:sz w:val="16"/>
      <w:szCs w:val="16"/>
    </w:rPr>
  </w:style>
  <w:style w:type="character" w:styleId="Hyperlink">
    <w:name w:val="Hyperlink"/>
    <w:rsid w:val="006D2907"/>
    <w:rPr>
      <w:color w:val="0000FF"/>
      <w:u w:val="single"/>
    </w:rPr>
  </w:style>
  <w:style w:type="paragraph" w:styleId="PlainText">
    <w:name w:val="Plain Text"/>
    <w:basedOn w:val="Normal"/>
    <w:link w:val="PlainTextChar"/>
    <w:uiPriority w:val="99"/>
    <w:semiHidden/>
    <w:unhideWhenUsed/>
    <w:rsid w:val="008C78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C78DC"/>
    <w:rPr>
      <w:rFonts w:ascii="Calibri" w:eastAsiaTheme="minorHAnsi" w:hAnsi="Calibri" w:cstheme="minorBidi"/>
      <w:sz w:val="22"/>
      <w:szCs w:val="21"/>
    </w:rPr>
  </w:style>
  <w:style w:type="character" w:styleId="FollowedHyperlink">
    <w:name w:val="FollowedHyperlink"/>
    <w:basedOn w:val="DefaultParagraphFont"/>
    <w:semiHidden/>
    <w:unhideWhenUsed/>
    <w:rsid w:val="008C78DC"/>
    <w:rPr>
      <w:color w:val="800080" w:themeColor="followedHyperlink"/>
      <w:u w:val="single"/>
    </w:rPr>
  </w:style>
  <w:style w:type="paragraph" w:customStyle="1" w:styleId="Default">
    <w:name w:val="Default"/>
    <w:rsid w:val="0061766A"/>
    <w:pPr>
      <w:autoSpaceDE w:val="0"/>
      <w:autoSpaceDN w:val="0"/>
      <w:adjustRightInd w:val="0"/>
    </w:pPr>
    <w:rPr>
      <w:color w:val="000000"/>
      <w:sz w:val="24"/>
      <w:szCs w:val="24"/>
    </w:rPr>
  </w:style>
  <w:style w:type="paragraph" w:styleId="Header">
    <w:name w:val="header"/>
    <w:basedOn w:val="Normal"/>
    <w:link w:val="HeaderChar"/>
    <w:unhideWhenUsed/>
    <w:rsid w:val="00E57276"/>
    <w:pPr>
      <w:tabs>
        <w:tab w:val="center" w:pos="4680"/>
        <w:tab w:val="right" w:pos="9360"/>
      </w:tabs>
    </w:pPr>
  </w:style>
  <w:style w:type="character" w:customStyle="1" w:styleId="HeaderChar">
    <w:name w:val="Header Char"/>
    <w:basedOn w:val="DefaultParagraphFont"/>
    <w:link w:val="Header"/>
    <w:rsid w:val="00E57276"/>
    <w:rPr>
      <w:sz w:val="24"/>
      <w:szCs w:val="24"/>
    </w:rPr>
  </w:style>
  <w:style w:type="paragraph" w:styleId="Footer">
    <w:name w:val="footer"/>
    <w:basedOn w:val="Normal"/>
    <w:link w:val="FooterChar"/>
    <w:uiPriority w:val="99"/>
    <w:unhideWhenUsed/>
    <w:rsid w:val="00E57276"/>
    <w:pPr>
      <w:tabs>
        <w:tab w:val="center" w:pos="4680"/>
        <w:tab w:val="right" w:pos="9360"/>
      </w:tabs>
    </w:pPr>
  </w:style>
  <w:style w:type="character" w:customStyle="1" w:styleId="FooterChar">
    <w:name w:val="Footer Char"/>
    <w:basedOn w:val="DefaultParagraphFont"/>
    <w:link w:val="Footer"/>
    <w:uiPriority w:val="99"/>
    <w:rsid w:val="00E57276"/>
    <w:rPr>
      <w:sz w:val="24"/>
      <w:szCs w:val="24"/>
    </w:rPr>
  </w:style>
  <w:style w:type="paragraph" w:styleId="ListParagraph">
    <w:name w:val="List Paragraph"/>
    <w:basedOn w:val="Normal"/>
    <w:uiPriority w:val="34"/>
    <w:qFormat/>
    <w:rsid w:val="00E57276"/>
    <w:pPr>
      <w:ind w:left="720"/>
      <w:contextualSpacing/>
    </w:pPr>
  </w:style>
  <w:style w:type="character" w:styleId="CommentReference">
    <w:name w:val="annotation reference"/>
    <w:basedOn w:val="DefaultParagraphFont"/>
    <w:semiHidden/>
    <w:unhideWhenUsed/>
    <w:rsid w:val="004C7909"/>
    <w:rPr>
      <w:sz w:val="16"/>
      <w:szCs w:val="16"/>
    </w:rPr>
  </w:style>
  <w:style w:type="paragraph" w:styleId="CommentText">
    <w:name w:val="annotation text"/>
    <w:basedOn w:val="Normal"/>
    <w:link w:val="CommentTextChar"/>
    <w:semiHidden/>
    <w:unhideWhenUsed/>
    <w:rsid w:val="004C7909"/>
    <w:rPr>
      <w:sz w:val="20"/>
      <w:szCs w:val="20"/>
    </w:rPr>
  </w:style>
  <w:style w:type="character" w:customStyle="1" w:styleId="CommentTextChar">
    <w:name w:val="Comment Text Char"/>
    <w:basedOn w:val="DefaultParagraphFont"/>
    <w:link w:val="CommentText"/>
    <w:semiHidden/>
    <w:rsid w:val="004C7909"/>
  </w:style>
  <w:style w:type="paragraph" w:styleId="CommentSubject">
    <w:name w:val="annotation subject"/>
    <w:basedOn w:val="CommentText"/>
    <w:next w:val="CommentText"/>
    <w:link w:val="CommentSubjectChar"/>
    <w:semiHidden/>
    <w:unhideWhenUsed/>
    <w:rsid w:val="004C7909"/>
    <w:rPr>
      <w:b/>
      <w:bCs/>
    </w:rPr>
  </w:style>
  <w:style w:type="character" w:customStyle="1" w:styleId="CommentSubjectChar">
    <w:name w:val="Comment Subject Char"/>
    <w:basedOn w:val="CommentTextChar"/>
    <w:link w:val="CommentSubject"/>
    <w:semiHidden/>
    <w:rsid w:val="004C7909"/>
    <w:rPr>
      <w:b/>
      <w:bCs/>
    </w:rPr>
  </w:style>
  <w:style w:type="character" w:customStyle="1" w:styleId="Heading2Char">
    <w:name w:val="Heading 2 Char"/>
    <w:basedOn w:val="DefaultParagraphFont"/>
    <w:link w:val="Heading2"/>
    <w:uiPriority w:val="9"/>
    <w:rsid w:val="0005343E"/>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6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503">
      <w:bodyDiv w:val="1"/>
      <w:marLeft w:val="0"/>
      <w:marRight w:val="0"/>
      <w:marTop w:val="0"/>
      <w:marBottom w:val="0"/>
      <w:divBdr>
        <w:top w:val="none" w:sz="0" w:space="0" w:color="auto"/>
        <w:left w:val="none" w:sz="0" w:space="0" w:color="auto"/>
        <w:bottom w:val="none" w:sz="0" w:space="0" w:color="auto"/>
        <w:right w:val="none" w:sz="0" w:space="0" w:color="auto"/>
      </w:divBdr>
    </w:div>
    <w:div w:id="343558336">
      <w:bodyDiv w:val="1"/>
      <w:marLeft w:val="0"/>
      <w:marRight w:val="0"/>
      <w:marTop w:val="0"/>
      <w:marBottom w:val="0"/>
      <w:divBdr>
        <w:top w:val="none" w:sz="0" w:space="0" w:color="auto"/>
        <w:left w:val="none" w:sz="0" w:space="0" w:color="auto"/>
        <w:bottom w:val="none" w:sz="0" w:space="0" w:color="auto"/>
        <w:right w:val="none" w:sz="0" w:space="0" w:color="auto"/>
      </w:divBdr>
    </w:div>
    <w:div w:id="397897011">
      <w:bodyDiv w:val="1"/>
      <w:marLeft w:val="0"/>
      <w:marRight w:val="0"/>
      <w:marTop w:val="0"/>
      <w:marBottom w:val="0"/>
      <w:divBdr>
        <w:top w:val="none" w:sz="0" w:space="0" w:color="auto"/>
        <w:left w:val="none" w:sz="0" w:space="0" w:color="auto"/>
        <w:bottom w:val="none" w:sz="0" w:space="0" w:color="auto"/>
        <w:right w:val="none" w:sz="0" w:space="0" w:color="auto"/>
      </w:divBdr>
    </w:div>
    <w:div w:id="1115708062">
      <w:bodyDiv w:val="1"/>
      <w:marLeft w:val="0"/>
      <w:marRight w:val="0"/>
      <w:marTop w:val="0"/>
      <w:marBottom w:val="0"/>
      <w:divBdr>
        <w:top w:val="none" w:sz="0" w:space="0" w:color="auto"/>
        <w:left w:val="none" w:sz="0" w:space="0" w:color="auto"/>
        <w:bottom w:val="none" w:sz="0" w:space="0" w:color="auto"/>
        <w:right w:val="none" w:sz="0" w:space="0" w:color="auto"/>
      </w:divBdr>
    </w:div>
    <w:div w:id="1178884213">
      <w:bodyDiv w:val="1"/>
      <w:marLeft w:val="0"/>
      <w:marRight w:val="0"/>
      <w:marTop w:val="0"/>
      <w:marBottom w:val="0"/>
      <w:divBdr>
        <w:top w:val="none" w:sz="0" w:space="0" w:color="auto"/>
        <w:left w:val="none" w:sz="0" w:space="0" w:color="auto"/>
        <w:bottom w:val="none" w:sz="0" w:space="0" w:color="auto"/>
        <w:right w:val="none" w:sz="0" w:space="0" w:color="auto"/>
      </w:divBdr>
    </w:div>
    <w:div w:id="1467696792">
      <w:bodyDiv w:val="1"/>
      <w:marLeft w:val="0"/>
      <w:marRight w:val="0"/>
      <w:marTop w:val="0"/>
      <w:marBottom w:val="0"/>
      <w:divBdr>
        <w:top w:val="none" w:sz="0" w:space="0" w:color="auto"/>
        <w:left w:val="none" w:sz="0" w:space="0" w:color="auto"/>
        <w:bottom w:val="none" w:sz="0" w:space="0" w:color="auto"/>
        <w:right w:val="none" w:sz="0" w:space="0" w:color="auto"/>
      </w:divBdr>
    </w:div>
    <w:div w:id="1677881210">
      <w:bodyDiv w:val="1"/>
      <w:marLeft w:val="0"/>
      <w:marRight w:val="0"/>
      <w:marTop w:val="0"/>
      <w:marBottom w:val="0"/>
      <w:divBdr>
        <w:top w:val="none" w:sz="0" w:space="0" w:color="auto"/>
        <w:left w:val="none" w:sz="0" w:space="0" w:color="auto"/>
        <w:bottom w:val="none" w:sz="0" w:space="0" w:color="auto"/>
        <w:right w:val="none" w:sz="0" w:space="0" w:color="auto"/>
      </w:divBdr>
    </w:div>
    <w:div w:id="19161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unityhousingpartners.org/1856/12/lead-safe-weatherization.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aptac.org/data/files/website_docs/government/guidance/2009/wpn%2009-6%20final%20guidance%20documen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ptac.org/data/files/website_docs/government/guidance/2008/wpn%2008-6%20guidance%20and%20attachments.pdf" TargetMode="External"/><Relationship Id="rId5" Type="http://schemas.openxmlformats.org/officeDocument/2006/relationships/settings" Target="settings.xml"/><Relationship Id="rId15" Type="http://schemas.openxmlformats.org/officeDocument/2006/relationships/hyperlink" Target="mailto:rluckett@kyhousing.org" TargetMode="External"/><Relationship Id="rId23" Type="http://schemas.openxmlformats.org/officeDocument/2006/relationships/theme" Target="theme/theme1.xml"/><Relationship Id="rId10" Type="http://schemas.openxmlformats.org/officeDocument/2006/relationships/hyperlink" Target="http://www.waptac.org/data/files/website_docs/government/guidance/2002/wpn%2002-6.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mccord@kyhousing.org" TargetMode="External"/><Relationship Id="rId14" Type="http://schemas.openxmlformats.org/officeDocument/2006/relationships/hyperlink" Target="mailto:jcora@kyhousin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F483-5C8F-4D21-973F-0C3FC5B4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1664</Words>
  <Characters>9487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Kentucky Housing Corporation</vt:lpstr>
    </vt:vector>
  </TitlesOfParts>
  <Company>Kentucky Housing Corporation</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Housing Corporation</dc:title>
  <dc:creator>jcora</dc:creator>
  <cp:lastModifiedBy>Anne Colly Rose</cp:lastModifiedBy>
  <cp:revision>2</cp:revision>
  <cp:lastPrinted>2010-05-26T18:31:00Z</cp:lastPrinted>
  <dcterms:created xsi:type="dcterms:W3CDTF">2016-04-18T21:00:00Z</dcterms:created>
  <dcterms:modified xsi:type="dcterms:W3CDTF">2016-04-18T21:00:00Z</dcterms:modified>
</cp:coreProperties>
</file>